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</w:t>
      </w:r>
      <w:r w:rsidR="007C65F8">
        <w:rPr>
          <w:rFonts w:ascii="Arial" w:hAnsi="Arial" w:cs="Arial"/>
          <w:b/>
          <w:sz w:val="32"/>
          <w:szCs w:val="32"/>
        </w:rPr>
        <w:t>3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</w:t>
      </w:r>
      <w:r w:rsidR="00EF6650">
        <w:rPr>
          <w:rFonts w:ascii="Arial" w:hAnsi="Arial" w:cs="Arial"/>
          <w:b/>
          <w:sz w:val="28"/>
          <w:szCs w:val="28"/>
          <w:u w:val="single"/>
        </w:rPr>
        <w:t>S</w:t>
      </w:r>
      <w:r w:rsidRPr="002D5F3C">
        <w:rPr>
          <w:rFonts w:ascii="Arial" w:hAnsi="Arial" w:cs="Arial"/>
          <w:b/>
          <w:sz w:val="28"/>
          <w:szCs w:val="28"/>
          <w:u w:val="single"/>
        </w:rPr>
        <w:t>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17CD" w:rsidRPr="00527A98" w:rsidRDefault="00A917CD" w:rsidP="00A917CD">
      <w:pPr>
        <w:spacing w:after="0" w:line="240" w:lineRule="auto"/>
        <w:rPr>
          <w:rFonts w:ascii="Arial" w:hAnsi="Arial" w:cs="Arial"/>
        </w:rPr>
      </w:pPr>
      <w:r w:rsidRPr="00527A98">
        <w:rPr>
          <w:rFonts w:ascii="Arial" w:hAnsi="Arial" w:cs="Arial"/>
        </w:rPr>
        <w:t>Caro Estudante;</w:t>
      </w:r>
    </w:p>
    <w:p w:rsidR="00A917CD" w:rsidRPr="00527A98" w:rsidRDefault="00A917CD" w:rsidP="00A917CD">
      <w:pPr>
        <w:spacing w:after="0" w:line="240" w:lineRule="auto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</w:t>
      </w:r>
      <w:r w:rsidRPr="00527A98">
        <w:rPr>
          <w:rFonts w:ascii="Arial" w:hAnsi="Arial" w:cs="Arial"/>
        </w:rPr>
        <w:tab/>
        <w:t>Nossos parabéns pela sua classificação. Com este exame damos continuidade a Olimpíada Brasileira de Química de 201</w:t>
      </w:r>
      <w:r w:rsidR="00E11D5E">
        <w:rPr>
          <w:rFonts w:ascii="Arial" w:hAnsi="Arial" w:cs="Arial"/>
        </w:rPr>
        <w:t>3</w:t>
      </w:r>
      <w:r w:rsidRPr="00527A98">
        <w:rPr>
          <w:rFonts w:ascii="Arial" w:hAnsi="Arial" w:cs="Arial"/>
        </w:rPr>
        <w:t>. Esta é a 2ª etapa regional, que objetiva classificar alunos de nosso estado para as próximas fases em 201</w:t>
      </w:r>
      <w:r w:rsidR="00E11D5E">
        <w:rPr>
          <w:rFonts w:ascii="Arial" w:hAnsi="Arial" w:cs="Arial"/>
        </w:rPr>
        <w:t>4</w:t>
      </w:r>
      <w:r w:rsidRPr="00527A98">
        <w:rPr>
          <w:rFonts w:ascii="Arial" w:hAnsi="Arial" w:cs="Arial"/>
        </w:rPr>
        <w:t xml:space="preserve">. </w:t>
      </w:r>
    </w:p>
    <w:p w:rsidR="00A917CD" w:rsidRPr="00527A98" w:rsidRDefault="00A917CD" w:rsidP="00A917CD">
      <w:pPr>
        <w:spacing w:after="0" w:line="240" w:lineRule="auto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527A98">
        <w:rPr>
          <w:rFonts w:ascii="Arial" w:hAnsi="Arial" w:cs="Arial"/>
          <w:b/>
        </w:rPr>
        <w:t>Quaisquer reclamações somente serão permitidas até os 30 minutos iniciais da prova.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2 - Há somente uma alternativa para cada questão. A marcação de mais de uma alternativa implicará na anulação daquela questão. 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3 – Muito cuidado ao marcar a sua prova, pois </w:t>
      </w:r>
      <w:r w:rsidRPr="00527A98">
        <w:rPr>
          <w:rFonts w:ascii="Arial" w:hAnsi="Arial" w:cs="Arial"/>
          <w:b/>
        </w:rPr>
        <w:t>cada questão marcada errada anulará uma questão correta</w:t>
      </w:r>
      <w:r w:rsidRPr="00527A98">
        <w:rPr>
          <w:rFonts w:ascii="Arial" w:hAnsi="Arial" w:cs="Arial"/>
        </w:rPr>
        <w:t>.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3 - A duração total da prova é de </w:t>
      </w:r>
      <w:r w:rsidRPr="00527A98">
        <w:rPr>
          <w:rFonts w:ascii="Arial" w:hAnsi="Arial" w:cs="Arial"/>
          <w:b/>
        </w:rPr>
        <w:t>3:00 hs (três horas)</w:t>
      </w:r>
      <w:r w:rsidRPr="00527A98">
        <w:rPr>
          <w:rFonts w:ascii="Arial" w:hAnsi="Arial" w:cs="Arial"/>
        </w:rPr>
        <w:t xml:space="preserve"> e ao final você poderá ficar com o caderno das questões. Entregue somente o gabarito oficial que deverá conter os dados solicitados na inscrição. Tenha cuidado nas suas marcações pois não há cartões reserva.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912C76" w:rsidP="00CC44EF">
      <w:pPr>
        <w:spacing w:after="0" w:line="240" w:lineRule="auto"/>
        <w:ind w:left="1416" w:firstLine="708"/>
        <w:rPr>
          <w:sz w:val="32"/>
          <w:szCs w:val="32"/>
        </w:rPr>
      </w:pPr>
      <w:r w:rsidRPr="00912C76">
        <w:rPr>
          <w:noProof/>
          <w:lang w:eastAsia="pt-BR"/>
        </w:rPr>
        <w:drawing>
          <wp:inline distT="0" distB="0" distL="0" distR="0">
            <wp:extent cx="638175" cy="607532"/>
            <wp:effectExtent l="19050" t="0" r="9525" b="0"/>
            <wp:docPr id="1" name="Imagem 7" descr="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49" cy="60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E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02414C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56A07" w:rsidRPr="002D5F3C">
        <w:rPr>
          <w:rFonts w:ascii="Arial" w:hAnsi="Arial" w:cs="Arial"/>
          <w:b/>
          <w:sz w:val="28"/>
          <w:szCs w:val="28"/>
        </w:rPr>
        <w:t>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</w:t>
      </w:r>
      <w:r w:rsidR="00E11D5E">
        <w:t>3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</w:t>
      </w:r>
      <w:r w:rsidR="0002414C">
        <w:t xml:space="preserve"> 3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E11D5E">
        <w:t>17</w:t>
      </w:r>
      <w:r w:rsidR="000075A8">
        <w:t xml:space="preserve"> de </w:t>
      </w:r>
      <w:r w:rsidR="00A917CD">
        <w:t>Agost</w:t>
      </w:r>
      <w:r w:rsidR="00EF6650">
        <w:t xml:space="preserve">o </w:t>
      </w:r>
      <w:r w:rsidR="000075A8">
        <w:t xml:space="preserve"> de 201</w:t>
      </w:r>
      <w:r w:rsidR="00E11D5E">
        <w:t>3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1E6458" w:rsidRDefault="001E6458" w:rsidP="0026384F">
      <w:pPr>
        <w:ind w:left="378"/>
      </w:pPr>
    </w:p>
    <w:p w:rsidR="00246123" w:rsidRDefault="00246123" w:rsidP="0026384F">
      <w:pPr>
        <w:ind w:left="378"/>
        <w:sectPr w:rsidR="00246123" w:rsidSect="00F030A8">
          <w:headerReference w:type="default" r:id="rId13"/>
          <w:footerReference w:type="default" r:id="rId14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321E9E" w:rsidRPr="008A59EE" w:rsidRDefault="00321E9E" w:rsidP="00321E9E">
      <w:pPr>
        <w:spacing w:after="0"/>
        <w:rPr>
          <w:rFonts w:ascii="Arial" w:hAnsi="Arial" w:cs="Arial"/>
          <w:b/>
        </w:rPr>
      </w:pPr>
      <w:r w:rsidRPr="008A59EE">
        <w:rPr>
          <w:rFonts w:ascii="Arial" w:hAnsi="Arial" w:cs="Arial"/>
          <w:b/>
        </w:rPr>
        <w:lastRenderedPageBreak/>
        <w:t xml:space="preserve">01. </w:t>
      </w:r>
    </w:p>
    <w:p w:rsidR="003905EE" w:rsidRPr="003905EE" w:rsidRDefault="003905EE" w:rsidP="003905EE">
      <w:pPr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Um paciente infectado com vírus de um tipo de herpes toma, a cada 12 horas, 1 comprimido de um medicamento que contém 125 mg do componente ativo penciclovir cuja estrutura molecular é apresentada abaixo.</w:t>
      </w:r>
    </w:p>
    <w:p w:rsidR="003905EE" w:rsidRPr="003905EE" w:rsidRDefault="0054367F" w:rsidP="003905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.55pt;margin-top:61.4pt;width:83.25pt;height:19.5pt;z-index:251680768" filled="f" stroked="f">
            <v:textbox style="mso-next-textbox:#_x0000_s1031">
              <w:txbxContent>
                <w:p w:rsidR="003905EE" w:rsidRPr="0012188F" w:rsidRDefault="003905EE" w:rsidP="003905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[</w:t>
                  </w:r>
                  <w:r w:rsidRPr="0012188F">
                    <w:rPr>
                      <w:b/>
                      <w:sz w:val="20"/>
                      <w:szCs w:val="20"/>
                    </w:rPr>
                    <w:t>Perciclovir</w:t>
                  </w:r>
                  <w:r>
                    <w:rPr>
                      <w:b/>
                      <w:sz w:val="20"/>
                      <w:szCs w:val="20"/>
                    </w:rPr>
                    <w:t>]</w:t>
                  </w:r>
                </w:p>
              </w:txbxContent>
            </v:textbox>
          </v:shape>
        </w:pict>
      </w:r>
      <w:r w:rsidR="003905EE" w:rsidRPr="003905EE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1741806" cy="996150"/>
            <wp:effectExtent l="19050" t="0" r="0" b="0"/>
            <wp:docPr id="2" name="irc_mi" descr="https://encrypted-tbn3.gstatic.com/images?q=tbn:ANd9GcR-w__u00ZP8Bwwb2rmkp1n1JPUjkUFiHxZv6Sq_kHpiAE9Ow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R-w__u00ZP8Bwwb2rmkp1n1JPUjkUFiHxZv6Sq_kHpiAE9Owf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6" cy="9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5EE" w:rsidRDefault="003905EE" w:rsidP="003905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Como base na estrutura molecular do Perciclovir e os valores de massa molar dos átomos constituintes da molécula e da constante de Avogadro ( Massa molar (g mol</w:t>
      </w:r>
      <w:r w:rsidRPr="003905EE">
        <w:rPr>
          <w:rFonts w:ascii="Arial" w:hAnsi="Arial" w:cs="Arial"/>
          <w:sz w:val="20"/>
          <w:szCs w:val="20"/>
          <w:vertAlign w:val="superscript"/>
        </w:rPr>
        <w:t>–1</w:t>
      </w:r>
      <w:r w:rsidRPr="003905EE">
        <w:rPr>
          <w:rFonts w:ascii="Arial" w:hAnsi="Arial" w:cs="Arial"/>
          <w:sz w:val="20"/>
          <w:szCs w:val="20"/>
        </w:rPr>
        <w:t>): H = 1; C = 12; N = 14; O = 16; N</w:t>
      </w:r>
      <w:r w:rsidRPr="003905EE">
        <w:rPr>
          <w:rFonts w:ascii="Arial" w:hAnsi="Arial" w:cs="Arial"/>
          <w:sz w:val="20"/>
          <w:szCs w:val="20"/>
          <w:vertAlign w:val="subscript"/>
        </w:rPr>
        <w:t>A</w:t>
      </w:r>
      <w:r w:rsidRPr="003905EE">
        <w:rPr>
          <w:rFonts w:ascii="Arial" w:hAnsi="Arial" w:cs="Arial"/>
          <w:sz w:val="20"/>
          <w:szCs w:val="20"/>
        </w:rPr>
        <w:t xml:space="preserve"> = 6,02 </w:t>
      </w:r>
      <w:r w:rsidRPr="003905EE">
        <w:rPr>
          <w:rFonts w:ascii="Arial" w:hAnsi="Cambria Math" w:cs="Arial"/>
          <w:sz w:val="20"/>
          <w:szCs w:val="20"/>
        </w:rPr>
        <w:t>⋅</w:t>
      </w:r>
      <w:r w:rsidRPr="003905EE">
        <w:rPr>
          <w:rFonts w:ascii="Arial" w:hAnsi="Arial" w:cs="Arial"/>
          <w:sz w:val="20"/>
          <w:szCs w:val="20"/>
        </w:rPr>
        <w:t xml:space="preserve"> 10</w:t>
      </w:r>
      <w:r w:rsidRPr="003905EE">
        <w:rPr>
          <w:rFonts w:ascii="Arial" w:hAnsi="Arial" w:cs="Arial"/>
          <w:sz w:val="20"/>
          <w:szCs w:val="20"/>
          <w:vertAlign w:val="superscript"/>
        </w:rPr>
        <w:t>23</w:t>
      </w:r>
      <w:r w:rsidRPr="003905EE">
        <w:rPr>
          <w:rFonts w:ascii="Arial" w:hAnsi="Arial" w:cs="Arial"/>
          <w:sz w:val="20"/>
          <w:szCs w:val="20"/>
        </w:rPr>
        <w:t xml:space="preserve"> mol</w:t>
      </w:r>
      <w:r w:rsidRPr="003905EE">
        <w:rPr>
          <w:rFonts w:ascii="Arial" w:hAnsi="Arial" w:cs="Arial"/>
          <w:sz w:val="20"/>
          <w:szCs w:val="20"/>
          <w:vertAlign w:val="superscript"/>
        </w:rPr>
        <w:t>–1</w:t>
      </w:r>
      <w:r w:rsidRPr="003905EE">
        <w:rPr>
          <w:rFonts w:ascii="Arial" w:hAnsi="Arial" w:cs="Arial"/>
          <w:sz w:val="20"/>
          <w:szCs w:val="20"/>
        </w:rPr>
        <w:t>). Podemos dizer que a formula molecular, a massa molar e o número de moléculas que um paciente ingere de Perciclovir diariamente são respectivamente:</w:t>
      </w:r>
    </w:p>
    <w:p w:rsidR="003905EE" w:rsidRPr="003905EE" w:rsidRDefault="003905EE" w:rsidP="003905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3905EE" w:rsidP="003905E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05EE">
        <w:rPr>
          <w:rFonts w:ascii="Arial" w:hAnsi="Arial" w:cs="Arial"/>
          <w:color w:val="000000" w:themeColor="text1"/>
          <w:sz w:val="20"/>
          <w:szCs w:val="20"/>
        </w:rPr>
        <w:t>a) C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8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H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15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N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5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O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; 150 g mol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-1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; 15,60 x 10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20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 xml:space="preserve"> moléculas</w:t>
      </w:r>
    </w:p>
    <w:p w:rsidR="003905EE" w:rsidRPr="003905EE" w:rsidRDefault="003905EE" w:rsidP="003905E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05EE">
        <w:rPr>
          <w:rFonts w:ascii="Arial" w:hAnsi="Arial" w:cs="Arial"/>
          <w:color w:val="000000" w:themeColor="text1"/>
          <w:sz w:val="20"/>
          <w:szCs w:val="20"/>
        </w:rPr>
        <w:t>b) C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12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H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15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N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5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O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; 300 g mol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-1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; 8,30 x 10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10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 xml:space="preserve"> moléculas</w:t>
      </w:r>
    </w:p>
    <w:p w:rsidR="003905EE" w:rsidRPr="003905EE" w:rsidRDefault="003905EE" w:rsidP="003905E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05EE">
        <w:rPr>
          <w:rFonts w:ascii="Arial" w:hAnsi="Arial" w:cs="Arial"/>
          <w:color w:val="000000" w:themeColor="text1"/>
          <w:sz w:val="20"/>
          <w:szCs w:val="20"/>
        </w:rPr>
        <w:t>c) C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10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H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16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N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5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O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; 428 g mol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-1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; 9,40 x 10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15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 xml:space="preserve"> moléculas</w:t>
      </w:r>
    </w:p>
    <w:p w:rsidR="003905EE" w:rsidRPr="003905EE" w:rsidRDefault="003905EE" w:rsidP="003905E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05EE">
        <w:rPr>
          <w:rFonts w:ascii="Arial" w:hAnsi="Arial" w:cs="Arial"/>
          <w:color w:val="000000" w:themeColor="text1"/>
          <w:sz w:val="20"/>
          <w:szCs w:val="20"/>
        </w:rPr>
        <w:t>d) C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10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H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18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N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5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O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; 123 g mol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-1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>; 4,93 x 10</w:t>
      </w:r>
      <w:r w:rsidRPr="003905EE">
        <w:rPr>
          <w:rFonts w:ascii="Arial" w:hAnsi="Arial" w:cs="Arial"/>
          <w:color w:val="000000" w:themeColor="text1"/>
          <w:sz w:val="20"/>
          <w:szCs w:val="20"/>
          <w:vertAlign w:val="superscript"/>
        </w:rPr>
        <w:t>20</w:t>
      </w:r>
      <w:r w:rsidRPr="003905EE">
        <w:rPr>
          <w:rFonts w:ascii="Arial" w:hAnsi="Arial" w:cs="Arial"/>
          <w:color w:val="000000" w:themeColor="text1"/>
          <w:sz w:val="20"/>
          <w:szCs w:val="20"/>
        </w:rPr>
        <w:t xml:space="preserve"> moléculas</w:t>
      </w:r>
    </w:p>
    <w:p w:rsidR="00321E9E" w:rsidRPr="003905EE" w:rsidRDefault="003905EE" w:rsidP="003905EE">
      <w:pPr>
        <w:spacing w:after="0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color w:val="000000" w:themeColor="text1"/>
          <w:sz w:val="20"/>
          <w:szCs w:val="20"/>
        </w:rPr>
        <w:t>e) C</w:t>
      </w:r>
      <w:r w:rsidRPr="002E161C">
        <w:rPr>
          <w:rFonts w:ascii="Arial" w:hAnsi="Arial" w:cs="Arial"/>
          <w:color w:val="000000" w:themeColor="text1"/>
          <w:sz w:val="20"/>
          <w:szCs w:val="20"/>
          <w:vertAlign w:val="subscript"/>
        </w:rPr>
        <w:t>10</w:t>
      </w:r>
      <w:r w:rsidRPr="002E161C">
        <w:rPr>
          <w:rFonts w:ascii="Arial" w:hAnsi="Arial" w:cs="Arial"/>
          <w:color w:val="000000" w:themeColor="text1"/>
          <w:sz w:val="20"/>
          <w:szCs w:val="20"/>
        </w:rPr>
        <w:t>H</w:t>
      </w:r>
      <w:r w:rsidRPr="002E161C">
        <w:rPr>
          <w:rFonts w:ascii="Arial" w:hAnsi="Arial" w:cs="Arial"/>
          <w:color w:val="000000" w:themeColor="text1"/>
          <w:sz w:val="20"/>
          <w:szCs w:val="20"/>
          <w:vertAlign w:val="subscript"/>
        </w:rPr>
        <w:t>15</w:t>
      </w:r>
      <w:r w:rsidRPr="002E161C">
        <w:rPr>
          <w:rFonts w:ascii="Arial" w:hAnsi="Arial" w:cs="Arial"/>
          <w:color w:val="000000" w:themeColor="text1"/>
          <w:sz w:val="20"/>
          <w:szCs w:val="20"/>
        </w:rPr>
        <w:t>N</w:t>
      </w:r>
      <w:r w:rsidRPr="002E161C">
        <w:rPr>
          <w:rFonts w:ascii="Arial" w:hAnsi="Arial" w:cs="Arial"/>
          <w:color w:val="000000" w:themeColor="text1"/>
          <w:sz w:val="20"/>
          <w:szCs w:val="20"/>
          <w:vertAlign w:val="subscript"/>
        </w:rPr>
        <w:t>5</w:t>
      </w:r>
      <w:r w:rsidRPr="002E161C">
        <w:rPr>
          <w:rFonts w:ascii="Arial" w:hAnsi="Arial" w:cs="Arial"/>
          <w:color w:val="000000" w:themeColor="text1"/>
          <w:sz w:val="20"/>
          <w:szCs w:val="20"/>
        </w:rPr>
        <w:t>O</w:t>
      </w:r>
      <w:r w:rsidRPr="002E161C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2E161C">
        <w:rPr>
          <w:rFonts w:ascii="Arial" w:hAnsi="Arial" w:cs="Arial"/>
          <w:color w:val="000000" w:themeColor="text1"/>
          <w:sz w:val="20"/>
          <w:szCs w:val="20"/>
        </w:rPr>
        <w:t>; 253 g mol</w:t>
      </w:r>
      <w:r w:rsidRPr="002E161C">
        <w:rPr>
          <w:rFonts w:ascii="Arial" w:hAnsi="Arial" w:cs="Arial"/>
          <w:color w:val="000000" w:themeColor="text1"/>
          <w:sz w:val="20"/>
          <w:szCs w:val="20"/>
          <w:vertAlign w:val="superscript"/>
        </w:rPr>
        <w:t>-1</w:t>
      </w:r>
      <w:r w:rsidRPr="002E161C">
        <w:rPr>
          <w:rFonts w:ascii="Arial" w:hAnsi="Arial" w:cs="Arial"/>
          <w:color w:val="000000" w:themeColor="text1"/>
          <w:sz w:val="20"/>
          <w:szCs w:val="20"/>
        </w:rPr>
        <w:t>; 5,95 x 10</w:t>
      </w:r>
      <w:r w:rsidRPr="002E161C">
        <w:rPr>
          <w:rFonts w:ascii="Arial" w:hAnsi="Arial" w:cs="Arial"/>
          <w:color w:val="000000" w:themeColor="text1"/>
          <w:sz w:val="20"/>
          <w:szCs w:val="20"/>
          <w:vertAlign w:val="superscript"/>
        </w:rPr>
        <w:t>20</w:t>
      </w:r>
      <w:r w:rsidRPr="002E161C">
        <w:rPr>
          <w:rFonts w:ascii="Arial" w:hAnsi="Arial" w:cs="Arial"/>
          <w:color w:val="000000" w:themeColor="text1"/>
          <w:sz w:val="20"/>
          <w:szCs w:val="20"/>
        </w:rPr>
        <w:t xml:space="preserve"> moléculas</w:t>
      </w:r>
      <w:r w:rsidR="00321E9E" w:rsidRPr="002E161C">
        <w:rPr>
          <w:rFonts w:ascii="Arial" w:hAnsi="Arial" w:cs="Arial"/>
          <w:spacing w:val="15"/>
          <w:sz w:val="20"/>
          <w:szCs w:val="20"/>
        </w:rPr>
        <w:t>.</w:t>
      </w:r>
    </w:p>
    <w:p w:rsidR="00321E9E" w:rsidRPr="003905EE" w:rsidRDefault="00321E9E" w:rsidP="003905EE">
      <w:pPr>
        <w:spacing w:after="0"/>
        <w:rPr>
          <w:rFonts w:ascii="Arial" w:hAnsi="Arial" w:cs="Arial"/>
          <w:sz w:val="20"/>
          <w:szCs w:val="20"/>
        </w:rPr>
      </w:pPr>
    </w:p>
    <w:p w:rsidR="00321E9E" w:rsidRPr="008A59EE" w:rsidRDefault="00321E9E" w:rsidP="003905EE">
      <w:pPr>
        <w:spacing w:after="0"/>
        <w:rPr>
          <w:rFonts w:ascii="Arial" w:hAnsi="Arial" w:cs="Arial"/>
          <w:b/>
        </w:rPr>
      </w:pPr>
      <w:r w:rsidRPr="008A59EE">
        <w:rPr>
          <w:rFonts w:ascii="Arial" w:hAnsi="Arial" w:cs="Arial"/>
          <w:b/>
        </w:rPr>
        <w:t>02.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Um dos motivos de preocupação e conflito nas famílias diz respeito aos distúrbios do sono em adolescentes. Na fase da puberdade, o organismo atrasa em até quatro horas a produção da melatonina, hormônio que regula a necessidade de dormir. Sobre a estrutura da melatonina, representada abaixo, é correto afirmar que: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54367F" w:rsidP="003905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2" type="#_x0000_t202" style="position:absolute;left:0;text-align:left;margin-left:55.25pt;margin-top:18.65pt;width:88.6pt;height:21pt;z-index:251682816" filled="f" stroked="f">
            <v:textbox>
              <w:txbxContent>
                <w:p w:rsidR="003905EE" w:rsidRPr="00D852BD" w:rsidRDefault="003905EE" w:rsidP="003905E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Melatonina</w:t>
                  </w:r>
                </w:p>
              </w:txbxContent>
            </v:textbox>
          </v:shape>
        </w:pict>
      </w:r>
      <w:r w:rsidR="003905EE" w:rsidRPr="003905EE">
        <w:rPr>
          <w:rFonts w:ascii="Arial" w:hAnsi="Arial" w:cs="Arial"/>
          <w:noProof/>
          <w:lang w:eastAsia="pt-BR"/>
        </w:rPr>
        <w:drawing>
          <wp:inline distT="0" distB="0" distL="0" distR="0">
            <wp:extent cx="2065790" cy="1238812"/>
            <wp:effectExtent l="19050" t="0" r="0" b="0"/>
            <wp:docPr id="20" name="irc_mi" descr="http://structuresearch.merck-chemicals.com/getImage/MDA_CHEM_814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ructuresearch.merck-chemicals.com/getImage/MDA_CHEM_8145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90" cy="123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a) apresenta um anel heterocíclico.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b) contém as funções éter e amina secundária.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c) representa um composto opticamente ativo.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d) apresenta dez carbonos com hibridização sp2.</w:t>
      </w:r>
    </w:p>
    <w:p w:rsidR="00321E9E" w:rsidRPr="003905EE" w:rsidRDefault="003905EE" w:rsidP="003905EE">
      <w:pPr>
        <w:spacing w:after="0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e) contém quatro pares de elétrons não-ligantes.</w:t>
      </w:r>
      <w:r w:rsidR="00321E9E" w:rsidRPr="003905EE">
        <w:rPr>
          <w:rFonts w:ascii="Arial" w:hAnsi="Arial" w:cs="Arial"/>
          <w:sz w:val="20"/>
          <w:szCs w:val="20"/>
        </w:rPr>
        <w:t>.</w:t>
      </w:r>
    </w:p>
    <w:p w:rsidR="00321E9E" w:rsidRDefault="00321E9E" w:rsidP="00321E9E">
      <w:pPr>
        <w:spacing w:after="0"/>
        <w:rPr>
          <w:rFonts w:ascii="Arial" w:hAnsi="Arial" w:cs="Arial"/>
          <w:sz w:val="20"/>
          <w:szCs w:val="20"/>
        </w:rPr>
      </w:pPr>
    </w:p>
    <w:p w:rsidR="003905EE" w:rsidRPr="003905EE" w:rsidRDefault="003905EE" w:rsidP="00321E9E">
      <w:pPr>
        <w:spacing w:after="0"/>
        <w:rPr>
          <w:rFonts w:ascii="Arial" w:hAnsi="Arial" w:cs="Arial"/>
          <w:sz w:val="20"/>
          <w:szCs w:val="20"/>
        </w:rPr>
      </w:pPr>
    </w:p>
    <w:p w:rsidR="00321E9E" w:rsidRPr="008A59EE" w:rsidRDefault="00321E9E" w:rsidP="00321E9E">
      <w:pPr>
        <w:spacing w:after="0"/>
        <w:rPr>
          <w:rFonts w:ascii="Arial" w:hAnsi="Arial" w:cs="Arial"/>
          <w:b/>
        </w:rPr>
      </w:pPr>
      <w:r w:rsidRPr="008A59EE">
        <w:rPr>
          <w:rFonts w:ascii="Arial" w:hAnsi="Arial" w:cs="Arial"/>
          <w:b/>
        </w:rPr>
        <w:t>03.</w:t>
      </w:r>
    </w:p>
    <w:p w:rsidR="003905EE" w:rsidRPr="003905EE" w:rsidRDefault="003905EE" w:rsidP="003905EE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05EE">
        <w:rPr>
          <w:rFonts w:ascii="Arial" w:eastAsia="Times New Roman" w:hAnsi="Arial" w:cs="Arial"/>
          <w:sz w:val="20"/>
          <w:szCs w:val="20"/>
          <w:lang w:eastAsia="pt-BR"/>
        </w:rPr>
        <w:t>A bile é produzida pelo fígado, armazenada na vesícula biliar e tem papel fundamental na digestão de lipídeos. Os sais biliares são esteroides sintetizados no fígado a partir do colesterol, e sua rota de síntese envolve várias etapas. Partindo do ácido cólico representado na figura abaixo, ocorre a formação dos ácidos glicocólico e taurocólico; o prefixo glico- significa a presença de um resíduo do aminoácido glicina e o prefixo tauro-, do aminoácido taurina.</w:t>
      </w:r>
    </w:p>
    <w:p w:rsidR="003905EE" w:rsidRPr="003905EE" w:rsidRDefault="003905EE" w:rsidP="003905E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05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077434" cy="1095374"/>
            <wp:effectExtent l="0" t="0" r="0" b="0"/>
            <wp:docPr id="11" name="irc_mi" descr="http://upload.wikimedia.org/wikipedia/commons/thumb/2/21/Chols%C3%A4ure.svg/220px-Chols%C3%A4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2/21/Chols%C3%A4ure.svg/220px-Chols%C3%A4ure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06" cy="109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5EE" w:rsidRPr="003905EE" w:rsidRDefault="003905EE" w:rsidP="00390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05EE" w:rsidRPr="003905EE" w:rsidRDefault="003905EE" w:rsidP="003905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3905EE">
        <w:rPr>
          <w:rFonts w:ascii="Arial" w:eastAsia="Times New Roman" w:hAnsi="Arial" w:cs="Arial"/>
          <w:sz w:val="16"/>
          <w:szCs w:val="16"/>
          <w:lang w:eastAsia="pt-BR"/>
        </w:rPr>
        <w:t>UCKO, D. A.Química para as Ciências da Saúde : uma Introdução à Química Geral, Orgânica e Biológica. São Paulo: Manole, 1992 (adaptado).</w:t>
      </w:r>
    </w:p>
    <w:p w:rsidR="003905EE" w:rsidRPr="003905EE" w:rsidRDefault="003905EE" w:rsidP="00390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05EE" w:rsidRPr="003905EE" w:rsidRDefault="003905EE" w:rsidP="00390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05EE">
        <w:rPr>
          <w:rFonts w:ascii="Arial" w:eastAsia="Times New Roman" w:hAnsi="Arial" w:cs="Arial"/>
          <w:sz w:val="20"/>
          <w:szCs w:val="20"/>
          <w:lang w:eastAsia="pt-BR"/>
        </w:rPr>
        <w:t>A combinação entre o ácido cólico e a glicina ou taurina origina a função amida, formada pela reação entre o grupo amina desses aminoácidos e o grupo.</w:t>
      </w:r>
    </w:p>
    <w:p w:rsidR="003905EE" w:rsidRPr="003905EE" w:rsidRDefault="003905EE" w:rsidP="00390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05EE" w:rsidRPr="003905EE" w:rsidRDefault="003905EE" w:rsidP="00390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05EE">
        <w:rPr>
          <w:rFonts w:ascii="Arial" w:eastAsia="Times New Roman" w:hAnsi="Arial" w:cs="Arial"/>
          <w:sz w:val="20"/>
          <w:szCs w:val="20"/>
          <w:lang w:eastAsia="pt-BR"/>
        </w:rPr>
        <w:t>a) aldeído do ácido cólico.</w:t>
      </w:r>
    </w:p>
    <w:p w:rsidR="003905EE" w:rsidRPr="003905EE" w:rsidRDefault="003905EE" w:rsidP="00390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05EE">
        <w:rPr>
          <w:rFonts w:ascii="Arial" w:eastAsia="Times New Roman" w:hAnsi="Arial" w:cs="Arial"/>
          <w:sz w:val="20"/>
          <w:szCs w:val="20"/>
          <w:lang w:eastAsia="pt-BR"/>
        </w:rPr>
        <w:t>b) hidroxila do ácido cólico.</w:t>
      </w:r>
    </w:p>
    <w:p w:rsidR="003905EE" w:rsidRPr="003905EE" w:rsidRDefault="003905EE" w:rsidP="00390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05EE">
        <w:rPr>
          <w:rFonts w:ascii="Arial" w:eastAsia="Times New Roman" w:hAnsi="Arial" w:cs="Arial"/>
          <w:sz w:val="20"/>
          <w:szCs w:val="20"/>
          <w:lang w:eastAsia="pt-BR"/>
        </w:rPr>
        <w:t>c) cetona do ácido cólico.</w:t>
      </w:r>
    </w:p>
    <w:p w:rsidR="003905EE" w:rsidRPr="003905EE" w:rsidRDefault="003905EE" w:rsidP="00390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E161C">
        <w:rPr>
          <w:rFonts w:ascii="Arial" w:eastAsia="Times New Roman" w:hAnsi="Arial" w:cs="Arial"/>
          <w:sz w:val="20"/>
          <w:szCs w:val="20"/>
          <w:lang w:eastAsia="pt-BR"/>
        </w:rPr>
        <w:t>d) carboxila do ácido cólico.</w:t>
      </w:r>
    </w:p>
    <w:p w:rsidR="00321E9E" w:rsidRPr="003905EE" w:rsidRDefault="003905EE" w:rsidP="003905EE">
      <w:pPr>
        <w:spacing w:after="0"/>
        <w:rPr>
          <w:rFonts w:ascii="Arial" w:hAnsi="Arial" w:cs="Arial"/>
          <w:sz w:val="20"/>
          <w:szCs w:val="20"/>
        </w:rPr>
      </w:pPr>
      <w:r w:rsidRPr="003905EE">
        <w:rPr>
          <w:rFonts w:ascii="Arial" w:eastAsia="Times New Roman" w:hAnsi="Arial" w:cs="Arial"/>
          <w:sz w:val="20"/>
          <w:szCs w:val="20"/>
          <w:lang w:eastAsia="pt-BR"/>
        </w:rPr>
        <w:t>e) éster do ácido cólico</w:t>
      </w:r>
      <w:r w:rsidR="00321E9E" w:rsidRPr="003905EE">
        <w:rPr>
          <w:rFonts w:ascii="Arial" w:hAnsi="Arial" w:cs="Arial"/>
          <w:spacing w:val="15"/>
          <w:sz w:val="20"/>
          <w:szCs w:val="20"/>
        </w:rPr>
        <w:t>.</w:t>
      </w:r>
    </w:p>
    <w:p w:rsidR="00321E9E" w:rsidRPr="008A59EE" w:rsidRDefault="00321E9E" w:rsidP="00321E9E">
      <w:pPr>
        <w:spacing w:after="0"/>
        <w:rPr>
          <w:rFonts w:ascii="Arial" w:hAnsi="Arial" w:cs="Arial"/>
          <w:sz w:val="24"/>
          <w:szCs w:val="24"/>
        </w:rPr>
      </w:pPr>
    </w:p>
    <w:p w:rsidR="00321E9E" w:rsidRPr="008A59EE" w:rsidRDefault="00321E9E" w:rsidP="00321E9E">
      <w:pPr>
        <w:spacing w:after="0"/>
        <w:rPr>
          <w:rFonts w:ascii="Arial" w:hAnsi="Arial" w:cs="Arial"/>
          <w:b/>
        </w:rPr>
      </w:pPr>
      <w:r w:rsidRPr="008A59EE">
        <w:rPr>
          <w:rFonts w:ascii="Arial" w:hAnsi="Arial" w:cs="Arial"/>
          <w:b/>
        </w:rPr>
        <w:t>04.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 xml:space="preserve">O craqueamento catalítico é um processo utilizado na indústria petroquímica para converter algumas frações do petróleo que são mais pesadas (isto é, constituídas por compostos de massa molar elevada) em frações mais leves, como a gasolina e o GLP, por </w:t>
      </w:r>
      <w:r w:rsidRPr="003905EE">
        <w:rPr>
          <w:rFonts w:ascii="Arial" w:hAnsi="Arial" w:cs="Arial"/>
          <w:sz w:val="20"/>
          <w:szCs w:val="20"/>
        </w:rPr>
        <w:lastRenderedPageBreak/>
        <w:t>exemplo. Nesse processo, algumas ligações químicas nas moléculas de grande massa molecular são rompidas, sendo geradas moléculas menores.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A respeito desse processo, foram feitas as seguintes afirmações: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b/>
          <w:sz w:val="20"/>
          <w:szCs w:val="20"/>
        </w:rPr>
        <w:t>I.</w:t>
      </w:r>
      <w:r w:rsidRPr="003905EE">
        <w:rPr>
          <w:rFonts w:ascii="Arial" w:hAnsi="Arial" w:cs="Arial"/>
          <w:sz w:val="20"/>
          <w:szCs w:val="20"/>
        </w:rPr>
        <w:t xml:space="preserve"> O craqueamento é importante economicamente, pois converte frações mais pesadas de petróleo em compostos de grande demanda.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b/>
          <w:sz w:val="20"/>
          <w:szCs w:val="20"/>
        </w:rPr>
        <w:t>II.</w:t>
      </w:r>
      <w:r w:rsidRPr="003905EE">
        <w:rPr>
          <w:rFonts w:ascii="Arial" w:hAnsi="Arial" w:cs="Arial"/>
          <w:sz w:val="20"/>
          <w:szCs w:val="20"/>
        </w:rPr>
        <w:t xml:space="preserve"> O craqueamento libera grande quantidade de energia, proveniente da ruptura de ligações químicas nas moléculas de grande massa molecular.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b/>
          <w:sz w:val="20"/>
          <w:szCs w:val="20"/>
        </w:rPr>
        <w:t>III.</w:t>
      </w:r>
      <w:r w:rsidRPr="003905EE">
        <w:rPr>
          <w:rFonts w:ascii="Arial" w:hAnsi="Arial" w:cs="Arial"/>
          <w:sz w:val="20"/>
          <w:szCs w:val="20"/>
        </w:rPr>
        <w:t xml:space="preserve"> A presença de catalisador permite que as transformações químicas envolvidas no craqueamento ocorram mais rapidamente.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Está correto o que se afirma em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a) I, apenas.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5EE">
        <w:rPr>
          <w:rFonts w:ascii="Arial" w:hAnsi="Arial" w:cs="Arial"/>
          <w:sz w:val="20"/>
          <w:szCs w:val="20"/>
        </w:rPr>
        <w:t>b) II, apenas</w:t>
      </w:r>
    </w:p>
    <w:p w:rsidR="003905EE" w:rsidRPr="002E161C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c) I e III, apenas.</w:t>
      </w:r>
    </w:p>
    <w:p w:rsidR="003905EE" w:rsidRPr="003905EE" w:rsidRDefault="003905EE" w:rsidP="00390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d</w:t>
      </w:r>
      <w:r w:rsidRPr="003905EE">
        <w:rPr>
          <w:rFonts w:ascii="Arial" w:hAnsi="Arial" w:cs="Arial"/>
          <w:sz w:val="20"/>
          <w:szCs w:val="20"/>
        </w:rPr>
        <w:t>) II e III, apenas.</w:t>
      </w:r>
    </w:p>
    <w:p w:rsidR="00321E9E" w:rsidRPr="003905EE" w:rsidRDefault="003905EE" w:rsidP="003905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905EE">
        <w:rPr>
          <w:rFonts w:ascii="Arial" w:hAnsi="Arial" w:cs="Arial"/>
          <w:sz w:val="20"/>
          <w:szCs w:val="20"/>
        </w:rPr>
        <w:t>e) I, II e III.</w:t>
      </w:r>
    </w:p>
    <w:p w:rsidR="00321E9E" w:rsidRDefault="00321E9E" w:rsidP="00321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05EE" w:rsidRPr="003905EE" w:rsidRDefault="003905EE" w:rsidP="00321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21E9E" w:rsidRPr="008A59EE" w:rsidRDefault="00321E9E" w:rsidP="00321E9E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8A59EE">
        <w:rPr>
          <w:rFonts w:ascii="Arial" w:eastAsia="Times New Roman" w:hAnsi="Arial" w:cs="Arial"/>
          <w:b/>
          <w:lang w:eastAsia="pt-BR"/>
        </w:rPr>
        <w:t>05.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sz w:val="20"/>
          <w:szCs w:val="20"/>
        </w:rPr>
        <w:t>Furosemida é um diurético que se encontra na lista de substâncias proibidas pela Agência Mundial Antidoping. Acerca de sua estrutura, representada abaixo, é correto afirmar que há um: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noProof/>
          <w:lang w:eastAsia="pt-BR"/>
        </w:rPr>
        <w:drawing>
          <wp:inline distT="0" distB="0" distL="0" distR="0">
            <wp:extent cx="1619250" cy="956830"/>
            <wp:effectExtent l="0" t="0" r="0" b="0"/>
            <wp:docPr id="12" name="irc_mi" descr="http://upload.wikimedia.org/wikipedia/commons/thumb/4/45/Furosemide.svg/220px-Furosemi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4/45/Furosemide.svg/220px-Furosemide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Pr="002E161C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a) total de catorze átomos pertencentes à cadeia carbônica.</w:t>
      </w:r>
    </w:p>
    <w:p w:rsidR="00CE4993" w:rsidRPr="002E161C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b) anel aromático de benzaldeído com três substituintes.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c</w:t>
      </w:r>
      <w:r w:rsidRPr="00CE4993">
        <w:rPr>
          <w:rFonts w:ascii="Arial" w:hAnsi="Arial" w:cs="Arial"/>
          <w:sz w:val="20"/>
          <w:szCs w:val="20"/>
        </w:rPr>
        <w:t>) total de quatro heteroátomos na cadeia carbônica.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sz w:val="20"/>
          <w:szCs w:val="20"/>
        </w:rPr>
        <w:t>d) total de dezesseis pares de elétrons não-ligantes.</w:t>
      </w:r>
    </w:p>
    <w:p w:rsidR="00321E9E" w:rsidRPr="00CE4993" w:rsidRDefault="00CE4993" w:rsidP="00CE4993">
      <w:pPr>
        <w:spacing w:after="0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sz w:val="20"/>
          <w:szCs w:val="20"/>
        </w:rPr>
        <w:t>e) anel heterocíclico do tipo tetra-hidrofurano.</w:t>
      </w:r>
    </w:p>
    <w:p w:rsidR="00321E9E" w:rsidRPr="008A59EE" w:rsidRDefault="00321E9E" w:rsidP="00321E9E">
      <w:pPr>
        <w:spacing w:after="0"/>
        <w:rPr>
          <w:rFonts w:ascii="Arial" w:hAnsi="Arial" w:cs="Arial"/>
          <w:sz w:val="20"/>
          <w:szCs w:val="20"/>
        </w:rPr>
      </w:pPr>
    </w:p>
    <w:p w:rsidR="00321E9E" w:rsidRPr="008A59EE" w:rsidRDefault="00B12C94" w:rsidP="00321E9E">
      <w:pPr>
        <w:spacing w:after="0"/>
        <w:rPr>
          <w:rFonts w:ascii="Arial" w:hAnsi="Arial" w:cs="Arial"/>
          <w:b/>
        </w:rPr>
      </w:pPr>
      <w:r w:rsidRPr="008A59EE">
        <w:rPr>
          <w:rFonts w:ascii="Arial" w:hAnsi="Arial" w:cs="Arial"/>
          <w:b/>
        </w:rPr>
        <w:t>06.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sz w:val="20"/>
          <w:szCs w:val="20"/>
        </w:rPr>
        <w:t xml:space="preserve">Acrilamida é uma substância carcinogênica e irritante, que pode ser formada em alimentos ricos em carboidratos e com baixos teores de proteínas, quando estes são submetidos a processos com temperaturas de, pelo menos, 120 °C. A presença de asparagina no alimento é importante para a formação de acrilamida por meio de reação iniciada com açúcar redutor (glicose), enquanto a presença de lisina reduz a formação de acrilamida. Com </w:t>
      </w:r>
      <w:r w:rsidRPr="00CE4993">
        <w:rPr>
          <w:rFonts w:ascii="Arial" w:hAnsi="Arial" w:cs="Arial"/>
          <w:sz w:val="20"/>
          <w:szCs w:val="20"/>
        </w:rPr>
        <w:lastRenderedPageBreak/>
        <w:t>relação às estruturas das substâncias mencionadas, representadas abaixo, assinale a alternativa correta.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1575435</wp:posOffset>
            </wp:positionH>
            <wp:positionV relativeFrom="paragraph">
              <wp:posOffset>105410</wp:posOffset>
            </wp:positionV>
            <wp:extent cx="1200150" cy="807085"/>
            <wp:effectExtent l="19050" t="0" r="0" b="0"/>
            <wp:wrapSquare wrapText="bothSides"/>
            <wp:docPr id="13" name="irc_mi" descr="https://encrypted-tbn1.gstatic.com/images?q=tbn:ANd9GcTHTNOq-XmtcrGOwekBXRI2x1-TQm7USQwUMSOXsi-Hm6uRe-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THTNOq-XmtcrGOwekBXRI2x1-TQm7USQwUMSOXsi-Hm6uRe-l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886" t="14438" r="34203" b="1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993" w:rsidRPr="00CE4993" w:rsidRDefault="0054367F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4" type="#_x0000_t202" style="position:absolute;left:0;text-align:left;margin-left:143.45pt;margin-top:48.9pt;width:88.6pt;height:21pt;z-index:251686912" filled="f" stroked="f">
            <v:textbox>
              <w:txbxContent>
                <w:p w:rsidR="00CE4993" w:rsidRPr="00D852BD" w:rsidRDefault="00CE4993" w:rsidP="00CE49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II - Asparagina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3" type="#_x0000_t202" style="position:absolute;left:0;text-align:left;margin-left:16.05pt;margin-top:49.65pt;width:1in;height:21pt;z-index:251684864" filled="f" stroked="f">
            <v:textbox>
              <w:txbxContent>
                <w:p w:rsidR="00CE4993" w:rsidRPr="00D852BD" w:rsidRDefault="00CE4993" w:rsidP="00CE49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 –  A</w:t>
                  </w:r>
                  <w:r w:rsidRPr="00D852BD">
                    <w:rPr>
                      <w:sz w:val="20"/>
                      <w:szCs w:val="20"/>
                    </w:rPr>
                    <w:t>crilamida</w:t>
                  </w:r>
                </w:p>
              </w:txbxContent>
            </v:textbox>
          </v:shape>
        </w:pict>
      </w:r>
      <w:r w:rsidR="00CE4993" w:rsidRPr="00CE4993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193008" cy="628650"/>
            <wp:effectExtent l="19050" t="0" r="7142" b="0"/>
            <wp:docPr id="1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0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22860</wp:posOffset>
            </wp:positionV>
            <wp:extent cx="715645" cy="1257300"/>
            <wp:effectExtent l="19050" t="0" r="8255" b="0"/>
            <wp:wrapSquare wrapText="bothSides"/>
            <wp:docPr id="16" name="irc_mi" descr="http://s1.static.brasilescola.com/img/2012/11/glic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1.static.brasilescola.com/img/2012/11/glicos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4993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127635</wp:posOffset>
            </wp:positionV>
            <wp:extent cx="1714500" cy="771525"/>
            <wp:effectExtent l="19050" t="0" r="0" b="0"/>
            <wp:wrapSquare wrapText="bothSides"/>
            <wp:docPr id="15" name="irc_mi" descr="http://structuresearch.merck-chemicals.com/getImage/MDA_CHEM_10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ructuresearch.merck-chemicals.com/getImage/MDA_CHEM_10570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6578" r="20158" b="2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Lisina</w:t>
      </w:r>
      <w:r>
        <w:rPr>
          <w:rFonts w:ascii="Arial" w:hAnsi="Arial" w:cs="Arial"/>
          <w:sz w:val="20"/>
          <w:szCs w:val="20"/>
        </w:rPr>
        <w:tab/>
      </w: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glicose</w:t>
      </w:r>
    </w:p>
    <w:p w:rsid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sz w:val="20"/>
          <w:szCs w:val="20"/>
        </w:rPr>
        <w:t>a) O átomo de nitrogênio na posição 4 do composto II sofre um ataque eletrofílico do carbono C-1pertencente ao composto IV.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b) O átomo de nitrogênio na posição 6 do composto III pode promover um ataque nucleofílico ao carbono C-1 do composto IV.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sz w:val="20"/>
          <w:szCs w:val="20"/>
        </w:rPr>
        <w:t>c) Os compostos II e III têm dois e quatro isômeros opticamente ativos, respectivamente, enquanto o composto I não apresenta nenhum isômero óptico.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993">
        <w:rPr>
          <w:rFonts w:ascii="Arial" w:hAnsi="Arial" w:cs="Arial"/>
          <w:sz w:val="20"/>
          <w:szCs w:val="20"/>
        </w:rPr>
        <w:t>d) Os átomos de nitrogênio ligados ao carbono C-1 no composto I e ao carbono C-4 no composto II são os mais básicos encontrados nas estruturas I, II e III.</w:t>
      </w:r>
    </w:p>
    <w:p w:rsidR="00CE4993" w:rsidRPr="00CE4993" w:rsidRDefault="00CE4993" w:rsidP="00CE4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C94" w:rsidRPr="00CE4993" w:rsidRDefault="00CE4993" w:rsidP="00CE4993">
      <w:pPr>
        <w:pStyle w:val="Default"/>
        <w:rPr>
          <w:color w:val="000000" w:themeColor="text1"/>
          <w:sz w:val="20"/>
          <w:szCs w:val="20"/>
        </w:rPr>
      </w:pPr>
      <w:r w:rsidRPr="00CE4993">
        <w:rPr>
          <w:sz w:val="20"/>
          <w:szCs w:val="20"/>
        </w:rPr>
        <w:t>e) Os compostos I e II, quando tratados com NaOH, sofrem hidrólise no carbono C-1 e no C-4, respectivamente, e formam o sal de amônio do ácido carboxílico correspondente ao final da reação.</w:t>
      </w:r>
      <w:r w:rsidR="00B12C94" w:rsidRPr="00CE4993">
        <w:rPr>
          <w:color w:val="000000" w:themeColor="text1"/>
          <w:sz w:val="20"/>
          <w:szCs w:val="20"/>
        </w:rPr>
        <w:t xml:space="preserve">. </w:t>
      </w:r>
    </w:p>
    <w:p w:rsidR="00B12C94" w:rsidRPr="00CE4993" w:rsidRDefault="00B12C94" w:rsidP="00B12C9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004FF" w:rsidRPr="00D004FF" w:rsidRDefault="00B12C94" w:rsidP="00D004FF">
      <w:pPr>
        <w:spacing w:after="0"/>
        <w:rPr>
          <w:rFonts w:ascii="Arial" w:hAnsi="Arial" w:cs="Arial"/>
          <w:b/>
        </w:rPr>
      </w:pPr>
      <w:r w:rsidRPr="008A59EE">
        <w:rPr>
          <w:rFonts w:ascii="Arial" w:hAnsi="Arial" w:cs="Arial"/>
          <w:b/>
        </w:rPr>
        <w:t>07.</w:t>
      </w:r>
      <w:r w:rsidR="00D004FF">
        <w:rPr>
          <w:b/>
          <w:bCs/>
          <w:sz w:val="20"/>
          <w:szCs w:val="20"/>
        </w:rPr>
        <w:t xml:space="preserve"> </w:t>
      </w:r>
    </w:p>
    <w:p w:rsidR="00D004FF" w:rsidRPr="00476918" w:rsidRDefault="00D004FF" w:rsidP="00D004FF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76918">
        <w:rPr>
          <w:rFonts w:ascii="Arial" w:hAnsi="Arial" w:cs="Arial"/>
          <w:color w:val="000000" w:themeColor="text1"/>
          <w:sz w:val="20"/>
          <w:szCs w:val="20"/>
        </w:rPr>
        <w:t xml:space="preserve">As pilhas recarregáveis, principalmente as íon-Lítio, 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peróxido de hidrogênio é comumente utilizado como antisséptico e alvejante. Também pode ser empregado em trabalhos de restauração de quadros enegrecidos e no clareamento de dentes. Na presença de soluções ácidas de oxidantes, como o permanganato de potássio, este óxido decompõe-se, conforme a equação a seguir:</w:t>
      </w:r>
    </w:p>
    <w:p w:rsidR="00D004FF" w:rsidRPr="00476918" w:rsidRDefault="0054367F" w:rsidP="00D004FF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70.3pt;margin-top:5.65pt;width:17pt;height:0;z-index:251691008" o:connectortype="straight">
            <v:stroke endarrow="block"/>
          </v:shape>
        </w:pic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 H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2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 xml:space="preserve"> (aq)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+ 2 KMnO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4 (aq)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+ 3 H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2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SO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4 (aq)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     </w:t>
      </w:r>
      <w:r w:rsidR="00D004F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 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 O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2 (g)</w:t>
      </w:r>
      <w:r w:rsidR="00D004FF"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+ </w:t>
      </w:r>
    </w:p>
    <w:p w:rsidR="00D004FF" w:rsidRPr="00476918" w:rsidRDefault="00D004FF" w:rsidP="00D004F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vertAlign w:val="subscript"/>
        </w:rPr>
      </w:pPr>
      <w:r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 MnSO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4 (aq)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+ K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2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SO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 xml:space="preserve">4 (aq) 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+ 8 H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2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 xml:space="preserve"> (aq)</w:t>
      </w:r>
    </w:p>
    <w:p w:rsidR="00D004FF" w:rsidRPr="00476918" w:rsidRDefault="00D004FF" w:rsidP="00D004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De acordo com a estequiometria da reação descrita, a quantidade de permanganato de potássio </w:t>
      </w:r>
      <w:r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lastRenderedPageBreak/>
        <w:t>necessária para reagir completamente com 20,0 mL de uma solução 0,1 mol/L de peróxido de hidrogênio é igual a:</w:t>
      </w:r>
    </w:p>
    <w:p w:rsidR="00D004FF" w:rsidRPr="00476918" w:rsidRDefault="00D004FF" w:rsidP="00D004F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004FF" w:rsidRPr="00476918" w:rsidRDefault="00D004FF" w:rsidP="00D004F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76918">
        <w:rPr>
          <w:rFonts w:ascii="Arial" w:hAnsi="Arial" w:cs="Arial"/>
          <w:b/>
          <w:color w:val="000000" w:themeColor="text1"/>
          <w:sz w:val="20"/>
          <w:szCs w:val="20"/>
        </w:rPr>
        <w:t>a) 8,0 x 10</w:t>
      </w:r>
      <w:r w:rsidRPr="00476918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-1.</w:t>
      </w:r>
    </w:p>
    <w:p w:rsidR="00D004FF" w:rsidRPr="002E161C" w:rsidRDefault="00D004FF" w:rsidP="00D004F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161C">
        <w:rPr>
          <w:rFonts w:ascii="Arial" w:hAnsi="Arial" w:cs="Arial"/>
          <w:b/>
          <w:color w:val="000000" w:themeColor="text1"/>
          <w:sz w:val="20"/>
          <w:szCs w:val="20"/>
        </w:rPr>
        <w:t>b) 2,0 x 10</w:t>
      </w:r>
      <w:r w:rsidRPr="002E161C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-3</w:t>
      </w:r>
    </w:p>
    <w:p w:rsidR="00D004FF" w:rsidRPr="00476918" w:rsidRDefault="00D004FF" w:rsidP="00D004F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161C">
        <w:rPr>
          <w:rFonts w:ascii="Arial" w:hAnsi="Arial" w:cs="Arial"/>
          <w:b/>
          <w:color w:val="000000" w:themeColor="text1"/>
          <w:sz w:val="20"/>
          <w:szCs w:val="20"/>
        </w:rPr>
        <w:t>c) 8,0 x 10</w:t>
      </w:r>
      <w:r w:rsidRPr="002E161C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-4</w:t>
      </w:r>
    </w:p>
    <w:p w:rsidR="00D004FF" w:rsidRPr="00476918" w:rsidRDefault="00D004FF" w:rsidP="00D004F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76918">
        <w:rPr>
          <w:rFonts w:ascii="Arial" w:hAnsi="Arial" w:cs="Arial"/>
          <w:b/>
          <w:color w:val="000000" w:themeColor="text1"/>
          <w:sz w:val="20"/>
          <w:szCs w:val="20"/>
        </w:rPr>
        <w:t>d) 5,0 x 10</w:t>
      </w:r>
      <w:r w:rsidRPr="00476918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-3</w:t>
      </w:r>
    </w:p>
    <w:p w:rsidR="00D004FF" w:rsidRPr="00476918" w:rsidRDefault="00D004FF" w:rsidP="00D004F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76918">
        <w:rPr>
          <w:rFonts w:ascii="Arial" w:hAnsi="Arial" w:cs="Arial"/>
          <w:b/>
          <w:color w:val="000000" w:themeColor="text1"/>
          <w:sz w:val="20"/>
          <w:szCs w:val="20"/>
        </w:rPr>
        <w:t>e) 2,0 x 10</w:t>
      </w:r>
      <w:r w:rsidRPr="00476918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0</w:t>
      </w:r>
    </w:p>
    <w:p w:rsidR="00D004FF" w:rsidRPr="00476918" w:rsidRDefault="00D004FF" w:rsidP="00D004FF">
      <w:pPr>
        <w:pStyle w:val="Default"/>
        <w:jc w:val="both"/>
        <w:rPr>
          <w:color w:val="000000" w:themeColor="text1"/>
          <w:sz w:val="20"/>
          <w:szCs w:val="20"/>
        </w:rPr>
      </w:pPr>
    </w:p>
    <w:p w:rsidR="00D004FF" w:rsidRPr="00476918" w:rsidRDefault="00D004FF" w:rsidP="00D004FF">
      <w:pPr>
        <w:pStyle w:val="Default"/>
        <w:jc w:val="both"/>
        <w:rPr>
          <w:color w:val="000000" w:themeColor="text1"/>
          <w:sz w:val="20"/>
          <w:szCs w:val="20"/>
        </w:rPr>
      </w:pPr>
    </w:p>
    <w:p w:rsidR="00D004FF" w:rsidRPr="007D6C69" w:rsidRDefault="00D004FF" w:rsidP="00D004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D6C69">
        <w:rPr>
          <w:rFonts w:ascii="Arial" w:eastAsia="Times New Roman" w:hAnsi="Arial" w:cs="Arial"/>
          <w:b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8</w:t>
      </w:r>
      <w:r w:rsidRPr="007D6C6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8F727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D004FF" w:rsidRPr="00476918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6918">
        <w:rPr>
          <w:rFonts w:ascii="Arial" w:hAnsi="Arial" w:cs="Arial"/>
          <w:color w:val="000000" w:themeColor="text1"/>
          <w:sz w:val="20"/>
          <w:szCs w:val="20"/>
        </w:rPr>
        <w:t>A partir de considerações teóricas, foi feita uma estimativa do poder calorífico (isto é, da quantidade de calor liberada na combustão completa de 1 kg de combustível) de grande número de hidrocarbonetos. Dessa maneira, foi obtido o seguinte gráfico de valores teóricos:</w:t>
      </w:r>
    </w:p>
    <w:p w:rsidR="00D004FF" w:rsidRPr="00476918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004FF" w:rsidRPr="00476918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6918">
        <w:rPr>
          <w:rFonts w:ascii="Arial" w:hAnsi="Arial" w:cs="Arial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>
            <wp:extent cx="2736790" cy="2276475"/>
            <wp:effectExtent l="19050" t="0" r="6410" b="0"/>
            <wp:docPr id="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02" cy="228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FF" w:rsidRPr="00476918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004FF" w:rsidRPr="00476918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004FF" w:rsidRPr="00476918" w:rsidRDefault="00D004FF" w:rsidP="00D004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769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Com base no gráfico, um hidrocarboneto que libera 10.700 kcal/kg em sua combustão completa pode ser representado pela fórmula:</w:t>
      </w:r>
    </w:p>
    <w:p w:rsidR="00D004FF" w:rsidRPr="00476918" w:rsidRDefault="00D004FF" w:rsidP="00D004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D004FF" w:rsidRPr="00476918" w:rsidRDefault="00D004FF" w:rsidP="00D004F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6918">
        <w:rPr>
          <w:rFonts w:ascii="Arial" w:hAnsi="Arial" w:cs="Arial"/>
          <w:color w:val="000000" w:themeColor="text1"/>
          <w:sz w:val="20"/>
          <w:szCs w:val="20"/>
        </w:rPr>
        <w:t>Dados: Massas Molares (g mol</w:t>
      </w:r>
      <w:r w:rsidRPr="00476918">
        <w:rPr>
          <w:rFonts w:ascii="Arial" w:hAnsi="Arial" w:cs="Arial"/>
          <w:color w:val="000000" w:themeColor="text1"/>
          <w:sz w:val="20"/>
          <w:szCs w:val="20"/>
          <w:vertAlign w:val="superscript"/>
        </w:rPr>
        <w:t>-1</w:t>
      </w:r>
      <w:r w:rsidRPr="00476918">
        <w:rPr>
          <w:rFonts w:ascii="Arial" w:hAnsi="Arial" w:cs="Arial"/>
          <w:color w:val="000000" w:themeColor="text1"/>
          <w:sz w:val="20"/>
          <w:szCs w:val="20"/>
        </w:rPr>
        <w:t>) para C= 12,0; H=1,0.</w:t>
      </w:r>
    </w:p>
    <w:p w:rsidR="00D004FF" w:rsidRPr="00476918" w:rsidRDefault="00D004FF" w:rsidP="00D004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D004FF" w:rsidRPr="002E161C" w:rsidRDefault="00D004FF" w:rsidP="00D004F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2E161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a) CH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4</w:t>
      </w:r>
    </w:p>
    <w:p w:rsidR="00D004FF" w:rsidRPr="002E161C" w:rsidRDefault="00D004FF" w:rsidP="00D004F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2E161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b) C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2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H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4</w:t>
      </w:r>
    </w:p>
    <w:p w:rsidR="00D004FF" w:rsidRPr="002E161C" w:rsidRDefault="00D004FF" w:rsidP="00D004F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2E161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c) C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4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H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10</w:t>
      </w:r>
    </w:p>
    <w:p w:rsidR="00D004FF" w:rsidRPr="002E161C" w:rsidRDefault="00D004FF" w:rsidP="00D004F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2E161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d) C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5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H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8</w:t>
      </w:r>
    </w:p>
    <w:p w:rsidR="00D004FF" w:rsidRPr="002E161C" w:rsidRDefault="00D004FF" w:rsidP="00D004F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2E161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e) C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6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H</w:t>
      </w:r>
      <w:r w:rsidRPr="002E161C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pt-BR"/>
        </w:rPr>
        <w:t>6</w:t>
      </w:r>
    </w:p>
    <w:p w:rsidR="00D004FF" w:rsidRPr="002E161C" w:rsidRDefault="00D004FF" w:rsidP="00D004FF">
      <w:pPr>
        <w:spacing w:after="0"/>
        <w:rPr>
          <w:rFonts w:ascii="Arial" w:hAnsi="Arial" w:cs="Arial"/>
          <w:sz w:val="20"/>
          <w:szCs w:val="20"/>
        </w:rPr>
      </w:pPr>
    </w:p>
    <w:p w:rsidR="00D004FF" w:rsidRPr="002E161C" w:rsidRDefault="00D004FF" w:rsidP="00D004FF">
      <w:pPr>
        <w:spacing w:after="0"/>
        <w:rPr>
          <w:rFonts w:ascii="Arial" w:hAnsi="Arial" w:cs="Arial"/>
          <w:sz w:val="20"/>
          <w:szCs w:val="20"/>
        </w:rPr>
      </w:pPr>
    </w:p>
    <w:p w:rsidR="00D004FF" w:rsidRPr="002E161C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2E161C">
        <w:rPr>
          <w:rFonts w:ascii="Arial" w:hAnsi="Arial" w:cs="Arial"/>
          <w:b/>
          <w:bCs/>
          <w:sz w:val="20"/>
          <w:szCs w:val="20"/>
          <w:lang w:eastAsia="pt-BR"/>
        </w:rPr>
        <w:t xml:space="preserve">09 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2E161C">
        <w:rPr>
          <w:rFonts w:ascii="ArialMT" w:hAnsi="ArialMT" w:cs="ArialMT"/>
          <w:sz w:val="20"/>
          <w:szCs w:val="20"/>
        </w:rPr>
        <w:t>Quando se mistura 200 mL de uma solução a 5,85% (m/v) de cloreto de sódio com 200 mL de uma solução de cloreto de cálcio que contém 22,2 g do soluto e adiciona-se 200 mL de água, obtém-se uma nova</w:t>
      </w:r>
      <w:r>
        <w:rPr>
          <w:rFonts w:ascii="ArialMT" w:hAnsi="ArialMT" w:cs="ArialMT"/>
          <w:sz w:val="20"/>
          <w:szCs w:val="20"/>
        </w:rPr>
        <w:t xml:space="preserve"> solução cuja concentração de íons cloreto é de: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a) 0,1 mol/L 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b) 0,2 mol/L 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c) 1,0 mol/L 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d) 2,0 mol/L </w:t>
      </w:r>
    </w:p>
    <w:p w:rsidR="00D004FF" w:rsidRPr="0063745A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MT" w:hAnsi="ArialMT" w:cs="ArialMT"/>
          <w:sz w:val="20"/>
          <w:szCs w:val="20"/>
        </w:rPr>
        <w:t>e) 3,0 mol/L</w:t>
      </w:r>
    </w:p>
    <w:p w:rsidR="00D004FF" w:rsidRDefault="00D004FF" w:rsidP="00D004FF">
      <w:pPr>
        <w:spacing w:after="0"/>
        <w:rPr>
          <w:rFonts w:ascii="Arial" w:hAnsi="Arial" w:cs="Arial"/>
          <w:sz w:val="20"/>
          <w:szCs w:val="20"/>
        </w:rPr>
      </w:pPr>
    </w:p>
    <w:p w:rsidR="00D004FF" w:rsidRPr="00B07B34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CA7F79">
        <w:rPr>
          <w:rFonts w:ascii="Arial" w:hAnsi="Arial" w:cs="Arial"/>
          <w:b/>
          <w:bCs/>
          <w:sz w:val="20"/>
          <w:szCs w:val="20"/>
          <w:lang w:eastAsia="pt-BR"/>
        </w:rPr>
        <w:t xml:space="preserve">07 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7B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7B34">
        <w:rPr>
          <w:rFonts w:ascii="Arial" w:hAnsi="Arial" w:cs="Arial"/>
          <w:color w:val="000000"/>
          <w:sz w:val="20"/>
          <w:szCs w:val="20"/>
        </w:rPr>
        <w:t xml:space="preserve">Quando o </w:t>
      </w:r>
      <w:r>
        <w:rPr>
          <w:rFonts w:ascii="Arial" w:hAnsi="Arial" w:cs="Arial"/>
          <w:color w:val="000000"/>
          <w:sz w:val="20"/>
          <w:szCs w:val="20"/>
        </w:rPr>
        <w:t xml:space="preserve">café é aquecido em banho-maria, </w:t>
      </w:r>
      <w:r w:rsidRPr="00B07B34">
        <w:rPr>
          <w:rFonts w:ascii="Arial" w:hAnsi="Arial" w:cs="Arial"/>
          <w:color w:val="000000"/>
          <w:sz w:val="20"/>
          <w:szCs w:val="20"/>
        </w:rPr>
        <w:t xml:space="preserve">observa-se que: </w:t>
      </w:r>
    </w:p>
    <w:p w:rsidR="00D004FF" w:rsidRPr="00B07B34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004FF" w:rsidRPr="00B07B34" w:rsidRDefault="00D004FF" w:rsidP="00D004FF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B07B34">
        <w:rPr>
          <w:rFonts w:ascii="Arial" w:hAnsi="Arial" w:cs="Arial"/>
          <w:color w:val="000000"/>
          <w:sz w:val="20"/>
          <w:szCs w:val="20"/>
        </w:rPr>
        <w:t xml:space="preserve">I. O café e a água do banho-maria fervem ao mesmo tempo. </w:t>
      </w:r>
    </w:p>
    <w:p w:rsidR="00D004FF" w:rsidRPr="00B07B34" w:rsidRDefault="00D004FF" w:rsidP="00D004FF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B07B34">
        <w:rPr>
          <w:rFonts w:ascii="Arial" w:hAnsi="Arial" w:cs="Arial"/>
          <w:color w:val="000000"/>
          <w:sz w:val="20"/>
          <w:szCs w:val="20"/>
        </w:rPr>
        <w:t xml:space="preserve">II. A água do banho-maria e o café ferverão acima da temperatura de ebulição da água pura. </w:t>
      </w:r>
    </w:p>
    <w:p w:rsidR="00D004FF" w:rsidRPr="00B07B34" w:rsidRDefault="00D004FF" w:rsidP="00D004FF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B07B34">
        <w:rPr>
          <w:rFonts w:ascii="Arial" w:hAnsi="Arial" w:cs="Arial"/>
          <w:color w:val="000000"/>
          <w:sz w:val="20"/>
          <w:szCs w:val="20"/>
        </w:rPr>
        <w:t xml:space="preserve">III. Somente a água do banho-maria ferve. </w:t>
      </w:r>
    </w:p>
    <w:p w:rsidR="00D004FF" w:rsidRPr="00B07B34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07B34">
        <w:rPr>
          <w:rFonts w:ascii="Arial" w:hAnsi="Arial" w:cs="Arial"/>
          <w:color w:val="000000"/>
          <w:sz w:val="20"/>
          <w:szCs w:val="20"/>
        </w:rPr>
        <w:t xml:space="preserve">IV. Somente o café ferve. </w:t>
      </w:r>
    </w:p>
    <w:p w:rsidR="00D004FF" w:rsidRPr="00B07B34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004FF" w:rsidRPr="00B07B34" w:rsidRDefault="00D004FF" w:rsidP="00D004FF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B07B34">
        <w:rPr>
          <w:rFonts w:ascii="Arial" w:hAnsi="Arial" w:cs="Arial"/>
          <w:color w:val="000000"/>
          <w:sz w:val="20"/>
          <w:szCs w:val="20"/>
        </w:rPr>
        <w:t xml:space="preserve">a) somente II é correta. </w:t>
      </w:r>
    </w:p>
    <w:p w:rsidR="00D004FF" w:rsidRPr="00B07B34" w:rsidRDefault="00D004FF" w:rsidP="00D004FF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B07B34">
        <w:rPr>
          <w:rFonts w:ascii="Arial" w:hAnsi="Arial" w:cs="Arial"/>
          <w:color w:val="000000"/>
          <w:sz w:val="20"/>
          <w:szCs w:val="20"/>
        </w:rPr>
        <w:t xml:space="preserve">b) todas estão corretas. </w:t>
      </w:r>
    </w:p>
    <w:p w:rsidR="00D004FF" w:rsidRPr="00B07B34" w:rsidRDefault="00D004FF" w:rsidP="00D004FF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B07B34">
        <w:rPr>
          <w:rFonts w:ascii="Arial" w:hAnsi="Arial" w:cs="Arial"/>
          <w:color w:val="000000"/>
          <w:sz w:val="20"/>
          <w:szCs w:val="20"/>
        </w:rPr>
        <w:t xml:space="preserve">c) I, II e III são corretas. </w:t>
      </w:r>
    </w:p>
    <w:p w:rsidR="00D004FF" w:rsidRPr="002E161C" w:rsidRDefault="00D004FF" w:rsidP="00D004FF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2E161C">
        <w:rPr>
          <w:rFonts w:ascii="Arial" w:hAnsi="Arial" w:cs="Arial"/>
          <w:color w:val="000000"/>
          <w:sz w:val="20"/>
          <w:szCs w:val="20"/>
        </w:rPr>
        <w:t xml:space="preserve">d) somente III é correta. </w:t>
      </w:r>
    </w:p>
    <w:p w:rsidR="00D004FF" w:rsidRPr="00B07B34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E161C">
        <w:rPr>
          <w:rFonts w:ascii="Arial" w:hAnsi="Arial" w:cs="Arial"/>
          <w:color w:val="000000"/>
          <w:sz w:val="20"/>
          <w:szCs w:val="20"/>
        </w:rPr>
        <w:t>e) somente IV é correta.</w:t>
      </w:r>
      <w:r w:rsidRPr="00B07B3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004FF" w:rsidRPr="00B07B34" w:rsidRDefault="00D004FF" w:rsidP="00D004FF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D004FF" w:rsidRDefault="00D004FF" w:rsidP="00D004FF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Univers,Bold" w:hAnsi="Univers,Bold" w:cs="Univers,Bold"/>
          <w:b/>
          <w:bCs/>
          <w:lang w:eastAsia="pt-BR"/>
        </w:rPr>
      </w:pPr>
      <w:r>
        <w:rPr>
          <w:rFonts w:ascii="Univers,Bold" w:hAnsi="Univers,Bold" w:cs="Univers,Bold"/>
          <w:b/>
          <w:bCs/>
          <w:lang w:eastAsia="pt-BR"/>
        </w:rPr>
        <w:t xml:space="preserve">10 </w:t>
      </w:r>
    </w:p>
    <w:p w:rsidR="00D004FF" w:rsidRPr="00B979AC" w:rsidRDefault="00D004FF" w:rsidP="00D00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79AC">
        <w:rPr>
          <w:rFonts w:ascii="Arial" w:hAnsi="Arial" w:cs="Arial"/>
          <w:sz w:val="20"/>
          <w:szCs w:val="20"/>
        </w:rPr>
        <w:t xml:space="preserve">O Ferro-59 é um isótopo radiativo, utilizado em diagnósticos de anemia. A equação nuclear para o decaimento do </w:t>
      </w:r>
      <w:r w:rsidRPr="00B979AC">
        <w:rPr>
          <w:rFonts w:ascii="Arial" w:hAnsi="Arial" w:cs="Arial"/>
          <w:sz w:val="20"/>
          <w:szCs w:val="20"/>
          <w:vertAlign w:val="superscript"/>
        </w:rPr>
        <w:t>59</w:t>
      </w:r>
      <w:r w:rsidRPr="00B979AC">
        <w:rPr>
          <w:rFonts w:ascii="Arial" w:hAnsi="Arial" w:cs="Arial"/>
          <w:sz w:val="20"/>
          <w:szCs w:val="20"/>
        </w:rPr>
        <w:t>Fe, como um emissor beta é:</w:t>
      </w:r>
    </w:p>
    <w:p w:rsidR="00D004FF" w:rsidRPr="00B979AC" w:rsidRDefault="00D004FF" w:rsidP="00D00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04FF" w:rsidRPr="00B979AC" w:rsidRDefault="0054367F" w:rsidP="00D004F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37" style="position:absolute;left:0;text-align:left;z-index:251693056" from="54pt,3.9pt" to="90pt,3.9pt">
            <v:stroke endarrow="block"/>
          </v:line>
        </w:pict>
      </w:r>
      <w:r w:rsidR="00D004FF" w:rsidRPr="00B979AC">
        <w:rPr>
          <w:rFonts w:ascii="Arial" w:hAnsi="Arial" w:cs="Arial"/>
          <w:b/>
          <w:sz w:val="20"/>
          <w:szCs w:val="20"/>
        </w:rPr>
        <w:t xml:space="preserve">a)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26</w:t>
      </w:r>
      <w:r w:rsidR="00D004FF" w:rsidRPr="00B979AC">
        <w:rPr>
          <w:rFonts w:ascii="Arial" w:hAnsi="Arial" w:cs="Arial"/>
          <w:b/>
          <w:sz w:val="20"/>
          <w:szCs w:val="20"/>
        </w:rPr>
        <w:t>Fe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59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24</w:t>
      </w:r>
      <w:r w:rsidR="00D004FF" w:rsidRPr="00B979AC">
        <w:rPr>
          <w:rFonts w:ascii="Arial" w:hAnsi="Arial" w:cs="Arial"/>
          <w:b/>
          <w:sz w:val="20"/>
          <w:szCs w:val="20"/>
        </w:rPr>
        <w:t>Cr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55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+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-1</w:t>
      </w:r>
      <w:r w:rsidR="00D004FF" w:rsidRPr="00B979AC">
        <w:rPr>
          <w:rFonts w:ascii="Arial" w:hAnsi="Arial" w:cs="Arial"/>
          <w:b/>
          <w:sz w:val="20"/>
          <w:szCs w:val="20"/>
        </w:rPr>
        <w:t>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0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</w:p>
    <w:p w:rsidR="00D004FF" w:rsidRPr="00B979AC" w:rsidRDefault="0054367F" w:rsidP="00D004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38" style="position:absolute;left:0;text-align:left;z-index:251694080" from="54pt,2.1pt" to="90pt,2.1pt">
            <v:stroke endarrow="block"/>
          </v:line>
        </w:pict>
      </w:r>
      <w:r w:rsidR="00D004FF" w:rsidRPr="00B979AC">
        <w:rPr>
          <w:rFonts w:ascii="Arial" w:hAnsi="Arial" w:cs="Arial"/>
          <w:b/>
          <w:sz w:val="20"/>
          <w:szCs w:val="20"/>
        </w:rPr>
        <w:t xml:space="preserve">b)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26</w:t>
      </w:r>
      <w:r w:rsidR="00D004FF" w:rsidRPr="00B979AC">
        <w:rPr>
          <w:rFonts w:ascii="Arial" w:hAnsi="Arial" w:cs="Arial"/>
          <w:b/>
          <w:sz w:val="20"/>
          <w:szCs w:val="20"/>
        </w:rPr>
        <w:t>Fe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59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25</w:t>
      </w:r>
      <w:r w:rsidR="00D004FF" w:rsidRPr="00B979AC">
        <w:rPr>
          <w:rFonts w:ascii="Arial" w:hAnsi="Arial" w:cs="Arial"/>
          <w:b/>
          <w:sz w:val="20"/>
          <w:szCs w:val="20"/>
        </w:rPr>
        <w:t>Mn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59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+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-1</w:t>
      </w:r>
      <w:r w:rsidR="00D004FF" w:rsidRPr="00B979AC">
        <w:rPr>
          <w:rFonts w:ascii="Arial" w:hAnsi="Arial" w:cs="Arial"/>
          <w:b/>
          <w:sz w:val="20"/>
          <w:szCs w:val="20"/>
        </w:rPr>
        <w:t>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0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</w:p>
    <w:p w:rsidR="00D004FF" w:rsidRPr="00B979AC" w:rsidRDefault="0054367F" w:rsidP="00D004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39" style="position:absolute;left:0;text-align:left;z-index:251695104" from="54pt,3.3pt" to="90pt,3.3pt">
            <v:stroke endarrow="block"/>
          </v:line>
        </w:pict>
      </w:r>
      <w:r w:rsidR="00D004FF" w:rsidRPr="00B979AC">
        <w:rPr>
          <w:rFonts w:ascii="Arial" w:hAnsi="Arial" w:cs="Arial"/>
          <w:b/>
          <w:sz w:val="20"/>
          <w:szCs w:val="20"/>
        </w:rPr>
        <w:t xml:space="preserve">c)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26</w:t>
      </w:r>
      <w:r w:rsidR="00D004FF" w:rsidRPr="00B979AC">
        <w:rPr>
          <w:rFonts w:ascii="Arial" w:hAnsi="Arial" w:cs="Arial"/>
          <w:b/>
          <w:sz w:val="20"/>
          <w:szCs w:val="20"/>
        </w:rPr>
        <w:t>Fe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59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25</w:t>
      </w:r>
      <w:r w:rsidR="00D004FF" w:rsidRPr="00B979AC">
        <w:rPr>
          <w:rFonts w:ascii="Arial" w:hAnsi="Arial" w:cs="Arial"/>
          <w:b/>
          <w:sz w:val="20"/>
          <w:szCs w:val="20"/>
        </w:rPr>
        <w:t>Mn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60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+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-1</w:t>
      </w:r>
      <w:r w:rsidR="00D004FF" w:rsidRPr="00B979AC">
        <w:rPr>
          <w:rFonts w:ascii="Arial" w:hAnsi="Arial" w:cs="Arial"/>
          <w:b/>
          <w:sz w:val="20"/>
          <w:szCs w:val="20"/>
        </w:rPr>
        <w:t>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0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</w:p>
    <w:p w:rsidR="00D004FF" w:rsidRPr="00B979AC" w:rsidRDefault="0054367F" w:rsidP="00D004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40" style="position:absolute;left:0;text-align:left;z-index:251696128" from="54pt,7.5pt" to="90pt,7.5pt">
            <v:stroke endarrow="block"/>
          </v:line>
        </w:pict>
      </w:r>
      <w:r w:rsidR="00D004FF" w:rsidRPr="00B979AC">
        <w:rPr>
          <w:rFonts w:ascii="Arial" w:hAnsi="Arial" w:cs="Arial"/>
          <w:b/>
          <w:sz w:val="20"/>
          <w:szCs w:val="20"/>
        </w:rPr>
        <w:t xml:space="preserve">d)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26</w:t>
      </w:r>
      <w:r w:rsidR="00D004FF" w:rsidRPr="00B979AC">
        <w:rPr>
          <w:rFonts w:ascii="Arial" w:hAnsi="Arial" w:cs="Arial"/>
          <w:b/>
          <w:sz w:val="20"/>
          <w:szCs w:val="20"/>
        </w:rPr>
        <w:t>Fe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59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27</w:t>
      </w:r>
      <w:r w:rsidR="00D004FF" w:rsidRPr="00B979AC">
        <w:rPr>
          <w:rFonts w:ascii="Arial" w:hAnsi="Arial" w:cs="Arial"/>
          <w:b/>
          <w:sz w:val="20"/>
          <w:szCs w:val="20"/>
        </w:rPr>
        <w:t>Co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60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+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-1</w:t>
      </w:r>
      <w:r w:rsidR="00D004FF" w:rsidRPr="00B979AC">
        <w:rPr>
          <w:rFonts w:ascii="Arial" w:hAnsi="Arial" w:cs="Arial"/>
          <w:b/>
          <w:sz w:val="20"/>
          <w:szCs w:val="20"/>
        </w:rPr>
        <w:t>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0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</w:p>
    <w:p w:rsidR="00D004FF" w:rsidRPr="00B979AC" w:rsidRDefault="0054367F" w:rsidP="00D004FF">
      <w:pPr>
        <w:spacing w:after="0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41" style="position:absolute;z-index:251697152" from="54pt,11.7pt" to="90pt,11.7pt">
            <v:stroke endarrow="block"/>
          </v:line>
        </w:pict>
      </w:r>
      <w:r w:rsidR="00D004FF" w:rsidRPr="00B979AC">
        <w:rPr>
          <w:rFonts w:ascii="Arial" w:hAnsi="Arial" w:cs="Arial"/>
          <w:b/>
          <w:sz w:val="20"/>
          <w:szCs w:val="20"/>
        </w:rPr>
        <w:t xml:space="preserve">e)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26</w:t>
      </w:r>
      <w:r w:rsidR="00D004FF" w:rsidRPr="00B979AC">
        <w:rPr>
          <w:rFonts w:ascii="Arial" w:hAnsi="Arial" w:cs="Arial"/>
          <w:b/>
          <w:sz w:val="20"/>
          <w:szCs w:val="20"/>
        </w:rPr>
        <w:t>Fe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59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27</w:t>
      </w:r>
      <w:r w:rsidR="00D004FF" w:rsidRPr="00B979AC">
        <w:rPr>
          <w:rFonts w:ascii="Arial" w:hAnsi="Arial" w:cs="Arial"/>
          <w:b/>
          <w:sz w:val="20"/>
          <w:szCs w:val="20"/>
        </w:rPr>
        <w:t>Co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59</w:t>
      </w:r>
      <w:r w:rsidR="00D004FF" w:rsidRPr="00B979AC">
        <w:rPr>
          <w:rFonts w:ascii="Arial" w:hAnsi="Arial" w:cs="Arial"/>
          <w:b/>
          <w:sz w:val="20"/>
          <w:szCs w:val="20"/>
        </w:rPr>
        <w:t xml:space="preserve"> </w:t>
      </w:r>
      <w:r w:rsidR="00D004FF" w:rsidRPr="00B979AC">
        <w:rPr>
          <w:rFonts w:ascii="Arial" w:hAnsi="Arial" w:cs="Arial"/>
          <w:b/>
          <w:sz w:val="20"/>
          <w:szCs w:val="20"/>
        </w:rPr>
        <w:tab/>
        <w:t xml:space="preserve">+ </w:t>
      </w:r>
      <w:r w:rsidR="00D004FF" w:rsidRPr="00B979AC">
        <w:rPr>
          <w:rFonts w:ascii="Arial" w:hAnsi="Arial" w:cs="Arial"/>
          <w:b/>
          <w:sz w:val="20"/>
          <w:szCs w:val="20"/>
          <w:vertAlign w:val="subscript"/>
        </w:rPr>
        <w:t>-1</w:t>
      </w:r>
      <w:r w:rsidR="00D004FF" w:rsidRPr="00B979AC">
        <w:rPr>
          <w:rFonts w:ascii="Arial" w:hAnsi="Arial" w:cs="Arial"/>
          <w:b/>
          <w:sz w:val="20"/>
          <w:szCs w:val="20"/>
        </w:rPr>
        <w:t>e</w:t>
      </w:r>
      <w:r w:rsidR="00D004FF" w:rsidRPr="00B979AC">
        <w:rPr>
          <w:rFonts w:ascii="Arial" w:hAnsi="Arial" w:cs="Arial"/>
          <w:b/>
          <w:sz w:val="20"/>
          <w:szCs w:val="20"/>
          <w:vertAlign w:val="superscript"/>
        </w:rPr>
        <w:t>0</w:t>
      </w:r>
    </w:p>
    <w:p w:rsidR="00D004FF" w:rsidRPr="00B979AC" w:rsidRDefault="00D004FF" w:rsidP="00D004FF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D004FF" w:rsidRDefault="00D004FF" w:rsidP="00D004FF">
      <w:pPr>
        <w:pStyle w:val="Ttulo1"/>
        <w:rPr>
          <w:sz w:val="20"/>
          <w:szCs w:val="20"/>
        </w:rPr>
      </w:pPr>
    </w:p>
    <w:p w:rsidR="00D004FF" w:rsidRPr="00F91602" w:rsidRDefault="00D004FF" w:rsidP="00D004FF">
      <w:pPr>
        <w:pStyle w:val="Ttulo1"/>
        <w:rPr>
          <w:sz w:val="20"/>
          <w:szCs w:val="20"/>
        </w:rPr>
      </w:pPr>
      <w:r>
        <w:rPr>
          <w:sz w:val="20"/>
          <w:szCs w:val="20"/>
        </w:rPr>
        <w:t>11</w:t>
      </w:r>
    </w:p>
    <w:p w:rsidR="00D004FF" w:rsidRPr="00155572" w:rsidRDefault="00D004FF" w:rsidP="00D004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572">
        <w:rPr>
          <w:rFonts w:ascii="Arial" w:hAnsi="Arial" w:cs="Arial"/>
          <w:sz w:val="20"/>
          <w:szCs w:val="20"/>
        </w:rPr>
        <w:t>Num laboratório, foram efetuadas diversas experiências para a reação:</w:t>
      </w:r>
    </w:p>
    <w:p w:rsidR="00D004FF" w:rsidRPr="00155572" w:rsidRDefault="0054367F" w:rsidP="00D004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6" type="#_x0000_t32" style="position:absolute;left:0;text-align:left;margin-left:87.4pt;margin-top:7.5pt;width:39.75pt;height:0;z-index:251692032" o:connectortype="straight">
            <v:stroke endarrow="block"/>
          </v:shape>
        </w:pict>
      </w:r>
      <w:r w:rsidR="00D004FF">
        <w:rPr>
          <w:rFonts w:ascii="Arial" w:hAnsi="Arial" w:cs="Arial"/>
          <w:sz w:val="20"/>
          <w:szCs w:val="20"/>
        </w:rPr>
        <w:t xml:space="preserve"> </w:t>
      </w:r>
      <w:r w:rsidR="00D004FF" w:rsidRPr="00155572">
        <w:rPr>
          <w:rFonts w:ascii="Arial" w:hAnsi="Arial" w:cs="Arial"/>
          <w:sz w:val="20"/>
          <w:szCs w:val="20"/>
        </w:rPr>
        <w:t>2H</w:t>
      </w:r>
      <w:r w:rsidR="00D004FF" w:rsidRPr="00155572">
        <w:rPr>
          <w:rFonts w:ascii="Arial" w:hAnsi="Arial" w:cs="Arial"/>
          <w:sz w:val="20"/>
          <w:szCs w:val="20"/>
          <w:vertAlign w:val="subscript"/>
        </w:rPr>
        <w:t>2 (g)</w:t>
      </w:r>
      <w:r w:rsidR="00D004FF" w:rsidRPr="00155572">
        <w:rPr>
          <w:rFonts w:ascii="Arial" w:hAnsi="Arial" w:cs="Arial"/>
          <w:sz w:val="20"/>
          <w:szCs w:val="20"/>
        </w:rPr>
        <w:t xml:space="preserve"> </w:t>
      </w:r>
      <w:r w:rsidR="00D004FF" w:rsidRPr="00155572">
        <w:rPr>
          <w:rFonts w:ascii="Arial" w:hAnsi="Arial" w:cs="Arial"/>
          <w:sz w:val="20"/>
          <w:szCs w:val="20"/>
        </w:rPr>
        <w:tab/>
        <w:t>+ 2NO</w:t>
      </w:r>
      <w:r w:rsidR="00D004FF" w:rsidRPr="00155572">
        <w:rPr>
          <w:rFonts w:ascii="Arial" w:hAnsi="Arial" w:cs="Arial"/>
          <w:sz w:val="20"/>
          <w:szCs w:val="20"/>
          <w:vertAlign w:val="subscript"/>
        </w:rPr>
        <w:t xml:space="preserve"> (g)</w:t>
      </w:r>
      <w:r w:rsidR="00D004FF" w:rsidRPr="00155572">
        <w:rPr>
          <w:rFonts w:ascii="Arial" w:hAnsi="Arial" w:cs="Arial"/>
          <w:sz w:val="20"/>
          <w:szCs w:val="20"/>
        </w:rPr>
        <w:t xml:space="preserve"> </w:t>
      </w:r>
      <w:r w:rsidR="00D004FF" w:rsidRPr="00155572">
        <w:rPr>
          <w:rFonts w:ascii="Arial" w:hAnsi="Arial" w:cs="Arial"/>
          <w:sz w:val="20"/>
          <w:szCs w:val="20"/>
        </w:rPr>
        <w:tab/>
      </w:r>
      <w:r w:rsidR="00D004FF" w:rsidRPr="00155572">
        <w:rPr>
          <w:rFonts w:ascii="Arial" w:hAnsi="Arial" w:cs="Arial"/>
          <w:sz w:val="20"/>
          <w:szCs w:val="20"/>
        </w:rPr>
        <w:tab/>
        <w:t>N</w:t>
      </w:r>
      <w:r w:rsidR="00D004FF" w:rsidRPr="00155572">
        <w:rPr>
          <w:rFonts w:ascii="Arial" w:hAnsi="Arial" w:cs="Arial"/>
          <w:sz w:val="20"/>
          <w:szCs w:val="20"/>
          <w:vertAlign w:val="subscript"/>
        </w:rPr>
        <w:t>2 (g)</w:t>
      </w:r>
      <w:r w:rsidR="00D004FF" w:rsidRPr="00155572">
        <w:rPr>
          <w:rFonts w:ascii="Arial" w:hAnsi="Arial" w:cs="Arial"/>
          <w:sz w:val="20"/>
          <w:szCs w:val="20"/>
        </w:rPr>
        <w:t xml:space="preserve"> </w:t>
      </w:r>
      <w:r w:rsidR="00D004FF" w:rsidRPr="00155572">
        <w:rPr>
          <w:rFonts w:ascii="Arial" w:hAnsi="Arial" w:cs="Arial"/>
          <w:sz w:val="20"/>
          <w:szCs w:val="20"/>
        </w:rPr>
        <w:tab/>
        <w:t>+</w:t>
      </w:r>
      <w:r w:rsidR="00D004FF">
        <w:rPr>
          <w:rFonts w:ascii="Arial" w:hAnsi="Arial" w:cs="Arial"/>
          <w:sz w:val="20"/>
          <w:szCs w:val="20"/>
        </w:rPr>
        <w:t xml:space="preserve">    </w:t>
      </w:r>
      <w:r w:rsidR="00D004FF" w:rsidRPr="00155572">
        <w:rPr>
          <w:rFonts w:ascii="Arial" w:hAnsi="Arial" w:cs="Arial"/>
          <w:sz w:val="20"/>
          <w:szCs w:val="20"/>
        </w:rPr>
        <w:t>2H</w:t>
      </w:r>
      <w:r w:rsidR="00D004FF" w:rsidRPr="00155572">
        <w:rPr>
          <w:rFonts w:ascii="Arial" w:hAnsi="Arial" w:cs="Arial"/>
          <w:sz w:val="20"/>
          <w:szCs w:val="20"/>
          <w:vertAlign w:val="subscript"/>
        </w:rPr>
        <w:t>2</w:t>
      </w:r>
      <w:r w:rsidR="00D004FF" w:rsidRPr="00155572">
        <w:rPr>
          <w:rFonts w:ascii="Arial" w:hAnsi="Arial" w:cs="Arial"/>
          <w:sz w:val="20"/>
          <w:szCs w:val="20"/>
        </w:rPr>
        <w:t>O</w:t>
      </w:r>
      <w:r w:rsidR="00D004FF" w:rsidRPr="00155572">
        <w:rPr>
          <w:rFonts w:ascii="Arial" w:hAnsi="Arial" w:cs="Arial"/>
          <w:sz w:val="20"/>
          <w:szCs w:val="20"/>
          <w:vertAlign w:val="subscript"/>
        </w:rPr>
        <w:t xml:space="preserve"> (g) </w:t>
      </w:r>
      <w:r w:rsidR="00D004FF" w:rsidRPr="00155572">
        <w:rPr>
          <w:rFonts w:ascii="Arial" w:hAnsi="Arial" w:cs="Arial"/>
          <w:sz w:val="20"/>
          <w:szCs w:val="20"/>
        </w:rPr>
        <w:t xml:space="preserve"> </w:t>
      </w:r>
    </w:p>
    <w:p w:rsidR="00D004FF" w:rsidRPr="00155572" w:rsidRDefault="00D004FF" w:rsidP="00D004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572">
        <w:rPr>
          <w:rFonts w:ascii="Arial" w:hAnsi="Arial" w:cs="Arial"/>
          <w:sz w:val="20"/>
          <w:szCs w:val="20"/>
        </w:rPr>
        <w:t>Com os resultados das velocidades iniciais obtidos, montou-se a seguinte tabela: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2"/>
        <w:gridCol w:w="1222"/>
        <w:gridCol w:w="1222"/>
        <w:gridCol w:w="1222"/>
      </w:tblGrid>
      <w:tr w:rsidR="00D004FF" w:rsidRPr="00155572" w:rsidTr="002112FD">
        <w:trPr>
          <w:trHeight w:val="284"/>
        </w:trPr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Experiência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[ H</w:t>
            </w:r>
            <w:r w:rsidRPr="0015557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55572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[ NO ]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V (mol.L</w:t>
            </w:r>
            <w:r w:rsidRPr="00155572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155572">
              <w:rPr>
                <w:rFonts w:ascii="Arial" w:hAnsi="Arial" w:cs="Arial"/>
                <w:sz w:val="20"/>
                <w:szCs w:val="20"/>
              </w:rPr>
              <w:t xml:space="preserve"> . s</w:t>
            </w:r>
            <w:r w:rsidRPr="00155572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155572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D004FF" w:rsidRPr="00155572" w:rsidTr="002112FD">
        <w:trPr>
          <w:trHeight w:val="284"/>
        </w:trPr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</w:tr>
      <w:tr w:rsidR="00D004FF" w:rsidRPr="00155572" w:rsidTr="002112FD">
        <w:trPr>
          <w:trHeight w:val="284"/>
        </w:trPr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D004FF" w:rsidRPr="00155572" w:rsidTr="002112FD">
        <w:trPr>
          <w:trHeight w:val="284"/>
        </w:trPr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D004FF" w:rsidRPr="00155572" w:rsidTr="002112FD">
        <w:trPr>
          <w:trHeight w:val="284"/>
        </w:trPr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</w:tr>
      <w:tr w:rsidR="00D004FF" w:rsidRPr="00155572" w:rsidTr="002112FD">
        <w:trPr>
          <w:trHeight w:val="284"/>
        </w:trPr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222" w:type="dxa"/>
          </w:tcPr>
          <w:p w:rsidR="00D004FF" w:rsidRPr="00155572" w:rsidRDefault="00D004FF" w:rsidP="002112F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572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</w:tr>
    </w:tbl>
    <w:p w:rsidR="00D004FF" w:rsidRPr="00155572" w:rsidRDefault="00D004FF" w:rsidP="00D004F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004FF" w:rsidRPr="00155572" w:rsidRDefault="00D004FF" w:rsidP="00D004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572">
        <w:rPr>
          <w:rFonts w:ascii="Arial" w:hAnsi="Arial" w:cs="Arial"/>
          <w:sz w:val="20"/>
          <w:szCs w:val="20"/>
        </w:rPr>
        <w:lastRenderedPageBreak/>
        <w:t>Baseando-se na tabela acima,podemos afirmar que a lei da velocidade para a reação é:</w:t>
      </w:r>
    </w:p>
    <w:p w:rsidR="00D004FF" w:rsidRPr="00155572" w:rsidRDefault="00D004FF" w:rsidP="00D004F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004FF" w:rsidRPr="00155572" w:rsidRDefault="00D004FF" w:rsidP="00D004FF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572">
        <w:rPr>
          <w:rFonts w:ascii="Arial" w:hAnsi="Arial" w:cs="Arial"/>
          <w:sz w:val="20"/>
          <w:szCs w:val="20"/>
        </w:rPr>
        <w:t>v = K . [ H</w:t>
      </w:r>
      <w:r w:rsidRPr="00155572">
        <w:rPr>
          <w:rFonts w:ascii="Arial" w:hAnsi="Arial" w:cs="Arial"/>
          <w:sz w:val="20"/>
          <w:szCs w:val="20"/>
          <w:vertAlign w:val="subscript"/>
        </w:rPr>
        <w:t>2</w:t>
      </w:r>
      <w:r w:rsidRPr="00155572">
        <w:rPr>
          <w:rFonts w:ascii="Arial" w:hAnsi="Arial" w:cs="Arial"/>
          <w:sz w:val="20"/>
          <w:szCs w:val="20"/>
        </w:rPr>
        <w:t xml:space="preserve"> ] </w:t>
      </w:r>
    </w:p>
    <w:p w:rsidR="00D004FF" w:rsidRPr="00155572" w:rsidRDefault="00D004FF" w:rsidP="00D004FF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572">
        <w:rPr>
          <w:rFonts w:ascii="Arial" w:hAnsi="Arial" w:cs="Arial"/>
          <w:sz w:val="20"/>
          <w:szCs w:val="20"/>
        </w:rPr>
        <w:t>v = K . [ NO ]</w:t>
      </w:r>
    </w:p>
    <w:p w:rsidR="00D004FF" w:rsidRPr="00155572" w:rsidRDefault="00D004FF" w:rsidP="00D004FF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572">
        <w:rPr>
          <w:rFonts w:ascii="Arial" w:hAnsi="Arial" w:cs="Arial"/>
          <w:sz w:val="20"/>
          <w:szCs w:val="20"/>
        </w:rPr>
        <w:t>v = K . [ H</w:t>
      </w:r>
      <w:r w:rsidRPr="00155572">
        <w:rPr>
          <w:rFonts w:ascii="Arial" w:hAnsi="Arial" w:cs="Arial"/>
          <w:sz w:val="20"/>
          <w:szCs w:val="20"/>
          <w:vertAlign w:val="subscript"/>
        </w:rPr>
        <w:t>2</w:t>
      </w:r>
      <w:r w:rsidRPr="00155572">
        <w:rPr>
          <w:rFonts w:ascii="Arial" w:hAnsi="Arial" w:cs="Arial"/>
          <w:sz w:val="20"/>
          <w:szCs w:val="20"/>
        </w:rPr>
        <w:t xml:space="preserve"> ] . [ NO ] </w:t>
      </w:r>
    </w:p>
    <w:p w:rsidR="00D004FF" w:rsidRPr="00155572" w:rsidRDefault="00D004FF" w:rsidP="00D004FF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572">
        <w:rPr>
          <w:rFonts w:ascii="Arial" w:hAnsi="Arial" w:cs="Arial"/>
          <w:sz w:val="20"/>
          <w:szCs w:val="20"/>
        </w:rPr>
        <w:t>v = K . [ H</w:t>
      </w:r>
      <w:r w:rsidRPr="00155572">
        <w:rPr>
          <w:rFonts w:ascii="Arial" w:hAnsi="Arial" w:cs="Arial"/>
          <w:sz w:val="20"/>
          <w:szCs w:val="20"/>
          <w:vertAlign w:val="subscript"/>
        </w:rPr>
        <w:t>2</w:t>
      </w:r>
      <w:r w:rsidRPr="00155572">
        <w:rPr>
          <w:rFonts w:ascii="Arial" w:hAnsi="Arial" w:cs="Arial"/>
          <w:sz w:val="20"/>
          <w:szCs w:val="20"/>
        </w:rPr>
        <w:t xml:space="preserve"> ]</w:t>
      </w:r>
      <w:r w:rsidRPr="00155572">
        <w:rPr>
          <w:rFonts w:ascii="Arial" w:hAnsi="Arial" w:cs="Arial"/>
          <w:sz w:val="20"/>
          <w:szCs w:val="20"/>
          <w:vertAlign w:val="superscript"/>
        </w:rPr>
        <w:t>2</w:t>
      </w:r>
      <w:r w:rsidRPr="00155572">
        <w:rPr>
          <w:rFonts w:ascii="Arial" w:hAnsi="Arial" w:cs="Arial"/>
          <w:sz w:val="20"/>
          <w:szCs w:val="20"/>
        </w:rPr>
        <w:t xml:space="preserve"> . [ NO ] </w:t>
      </w:r>
    </w:p>
    <w:p w:rsidR="00D004FF" w:rsidRPr="002E161C" w:rsidRDefault="00D004FF" w:rsidP="00D004FF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v = K . [ H</w:t>
      </w:r>
      <w:r w:rsidRPr="002E161C">
        <w:rPr>
          <w:rFonts w:ascii="Arial" w:hAnsi="Arial" w:cs="Arial"/>
          <w:sz w:val="20"/>
          <w:szCs w:val="20"/>
          <w:vertAlign w:val="subscript"/>
        </w:rPr>
        <w:t>2</w:t>
      </w:r>
      <w:r w:rsidRPr="002E161C">
        <w:rPr>
          <w:rFonts w:ascii="Arial" w:hAnsi="Arial" w:cs="Arial"/>
          <w:sz w:val="20"/>
          <w:szCs w:val="20"/>
        </w:rPr>
        <w:t xml:space="preserve"> ] . [ NO ]</w:t>
      </w:r>
      <w:r w:rsidRPr="002E161C">
        <w:rPr>
          <w:rFonts w:ascii="Arial" w:hAnsi="Arial" w:cs="Arial"/>
          <w:sz w:val="20"/>
          <w:szCs w:val="20"/>
          <w:vertAlign w:val="superscript"/>
        </w:rPr>
        <w:t>2</w:t>
      </w:r>
      <w:r w:rsidRPr="002E161C">
        <w:rPr>
          <w:rFonts w:ascii="Arial" w:hAnsi="Arial" w:cs="Arial"/>
          <w:sz w:val="20"/>
          <w:szCs w:val="20"/>
        </w:rPr>
        <w:t xml:space="preserve"> </w:t>
      </w:r>
    </w:p>
    <w:p w:rsidR="00D004FF" w:rsidRPr="00155572" w:rsidRDefault="00D004FF" w:rsidP="00D004F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004FF" w:rsidRDefault="00D004FF" w:rsidP="00D00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4FF" w:rsidRPr="00A542A3" w:rsidRDefault="00D004FF" w:rsidP="00D004F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42A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</w:p>
    <w:p w:rsidR="00D004FF" w:rsidRPr="00BD3566" w:rsidRDefault="00D004FF" w:rsidP="00D004FF">
      <w:pPr>
        <w:jc w:val="both"/>
        <w:rPr>
          <w:rFonts w:ascii="Arial" w:hAnsi="Arial" w:cs="Arial"/>
          <w:sz w:val="20"/>
          <w:szCs w:val="20"/>
        </w:rPr>
      </w:pPr>
      <w:r w:rsidRPr="00BD3566">
        <w:rPr>
          <w:rFonts w:ascii="Arial" w:hAnsi="Arial" w:cs="Arial"/>
          <w:sz w:val="20"/>
          <w:szCs w:val="20"/>
        </w:rPr>
        <w:t xml:space="preserve">Nos estados Unidos, em </w:t>
      </w:r>
      <w:smartTag w:uri="urn:schemas-microsoft-com:office:smarttags" w:element="metricconverter">
        <w:smartTagPr>
          <w:attr w:name="ProductID" w:val="1947, a"/>
        </w:smartTagPr>
        <w:r w:rsidRPr="00BD3566">
          <w:rPr>
            <w:rFonts w:ascii="Arial" w:hAnsi="Arial" w:cs="Arial"/>
            <w:sz w:val="20"/>
            <w:szCs w:val="20"/>
          </w:rPr>
          <w:t>1947, a</w:t>
        </w:r>
      </w:smartTag>
      <w:r w:rsidRPr="00BD3566">
        <w:rPr>
          <w:rFonts w:ascii="Arial" w:hAnsi="Arial" w:cs="Arial"/>
          <w:sz w:val="20"/>
          <w:szCs w:val="20"/>
        </w:rPr>
        <w:t xml:space="preserve"> explosão de um navio cargueiro carregado do fertilizante nitrato de amônio causou a morte de cerca de 500 pessoas. A reação ocorrida pode ser representada pela equação:</w:t>
      </w:r>
    </w:p>
    <w:p w:rsidR="00D004FF" w:rsidRPr="00BD3566" w:rsidRDefault="00D004FF" w:rsidP="00D004FF">
      <w:pPr>
        <w:jc w:val="both"/>
        <w:rPr>
          <w:rFonts w:ascii="Arial" w:hAnsi="Arial" w:cs="Arial"/>
          <w:sz w:val="20"/>
          <w:szCs w:val="20"/>
        </w:rPr>
      </w:pPr>
    </w:p>
    <w:p w:rsidR="00D004FF" w:rsidRPr="00BD3566" w:rsidRDefault="0054367F" w:rsidP="00D004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42" type="#_x0000_t32" style="position:absolute;left:0;text-align:left;margin-left:61.7pt;margin-top:7.15pt;width:28.5pt;height:0;z-index:251698176" o:connectortype="straight">
            <v:stroke endarrow="block"/>
          </v:shape>
        </w:pict>
      </w:r>
      <w:r w:rsidR="00D004FF">
        <w:rPr>
          <w:rFonts w:ascii="Arial" w:hAnsi="Arial" w:cs="Arial"/>
          <w:sz w:val="20"/>
          <w:szCs w:val="20"/>
        </w:rPr>
        <w:t xml:space="preserve"> </w:t>
      </w:r>
      <w:r w:rsidR="00D004FF" w:rsidRPr="00BD3566">
        <w:rPr>
          <w:rFonts w:ascii="Arial" w:hAnsi="Arial" w:cs="Arial"/>
          <w:sz w:val="20"/>
          <w:szCs w:val="20"/>
        </w:rPr>
        <w:t>2NH</w:t>
      </w:r>
      <w:r w:rsidR="00D004FF" w:rsidRPr="00BD3566">
        <w:rPr>
          <w:rFonts w:ascii="Arial" w:hAnsi="Arial" w:cs="Arial"/>
          <w:sz w:val="20"/>
          <w:szCs w:val="20"/>
          <w:vertAlign w:val="subscript"/>
        </w:rPr>
        <w:t>4</w:t>
      </w:r>
      <w:r w:rsidR="00D004FF" w:rsidRPr="00BD3566">
        <w:rPr>
          <w:rFonts w:ascii="Arial" w:hAnsi="Arial" w:cs="Arial"/>
          <w:sz w:val="20"/>
          <w:szCs w:val="20"/>
        </w:rPr>
        <w:t>NO</w:t>
      </w:r>
      <w:r w:rsidR="00D004FF" w:rsidRPr="00BD3566">
        <w:rPr>
          <w:rFonts w:ascii="Arial" w:hAnsi="Arial" w:cs="Arial"/>
          <w:sz w:val="20"/>
          <w:szCs w:val="20"/>
          <w:vertAlign w:val="subscript"/>
        </w:rPr>
        <w:t>3 (s)</w:t>
      </w:r>
      <w:r w:rsidR="00D004FF" w:rsidRPr="00BD3566">
        <w:rPr>
          <w:rFonts w:ascii="Arial" w:hAnsi="Arial" w:cs="Arial"/>
          <w:sz w:val="20"/>
          <w:szCs w:val="20"/>
        </w:rPr>
        <w:t xml:space="preserve"> </w:t>
      </w:r>
      <w:r w:rsidR="00D004FF" w:rsidRPr="00BD3566">
        <w:rPr>
          <w:rFonts w:ascii="Arial" w:hAnsi="Arial" w:cs="Arial"/>
          <w:sz w:val="20"/>
          <w:szCs w:val="20"/>
        </w:rPr>
        <w:tab/>
      </w:r>
      <w:r w:rsidR="00D004FF" w:rsidRPr="00BD3566">
        <w:rPr>
          <w:rFonts w:ascii="Arial" w:hAnsi="Arial" w:cs="Arial"/>
          <w:sz w:val="20"/>
          <w:szCs w:val="20"/>
        </w:rPr>
        <w:tab/>
        <w:t>2N</w:t>
      </w:r>
      <w:r w:rsidR="00D004FF" w:rsidRPr="00BD3566">
        <w:rPr>
          <w:rFonts w:ascii="Arial" w:hAnsi="Arial" w:cs="Arial"/>
          <w:sz w:val="20"/>
          <w:szCs w:val="20"/>
          <w:vertAlign w:val="subscript"/>
        </w:rPr>
        <w:t>2 (g)</w:t>
      </w:r>
      <w:r w:rsidR="00D004FF" w:rsidRPr="00BD3566">
        <w:rPr>
          <w:rFonts w:ascii="Arial" w:hAnsi="Arial" w:cs="Arial"/>
          <w:sz w:val="20"/>
          <w:szCs w:val="20"/>
        </w:rPr>
        <w:t xml:space="preserve"> </w:t>
      </w:r>
      <w:r w:rsidR="00D004FF" w:rsidRPr="00BD3566">
        <w:rPr>
          <w:rFonts w:ascii="Arial" w:hAnsi="Arial" w:cs="Arial"/>
          <w:sz w:val="20"/>
          <w:szCs w:val="20"/>
        </w:rPr>
        <w:tab/>
        <w:t>+   O</w:t>
      </w:r>
      <w:r w:rsidR="00D004FF" w:rsidRPr="00BD3566">
        <w:rPr>
          <w:rFonts w:ascii="Arial" w:hAnsi="Arial" w:cs="Arial"/>
          <w:sz w:val="20"/>
          <w:szCs w:val="20"/>
          <w:vertAlign w:val="subscript"/>
        </w:rPr>
        <w:t>2 (g)</w:t>
      </w:r>
      <w:r w:rsidR="00D004FF">
        <w:rPr>
          <w:rFonts w:ascii="Arial" w:hAnsi="Arial" w:cs="Arial"/>
          <w:sz w:val="20"/>
          <w:szCs w:val="20"/>
        </w:rPr>
        <w:t xml:space="preserve">  </w:t>
      </w:r>
      <w:r w:rsidR="00D004FF" w:rsidRPr="00BD3566">
        <w:rPr>
          <w:rFonts w:ascii="Arial" w:hAnsi="Arial" w:cs="Arial"/>
          <w:sz w:val="20"/>
          <w:szCs w:val="20"/>
        </w:rPr>
        <w:t>+   4H</w:t>
      </w:r>
      <w:r w:rsidR="00D004FF" w:rsidRPr="00BD3566">
        <w:rPr>
          <w:rFonts w:ascii="Arial" w:hAnsi="Arial" w:cs="Arial"/>
          <w:sz w:val="20"/>
          <w:szCs w:val="20"/>
          <w:vertAlign w:val="subscript"/>
        </w:rPr>
        <w:t>2</w:t>
      </w:r>
      <w:r w:rsidR="00D004FF" w:rsidRPr="00BD3566">
        <w:rPr>
          <w:rFonts w:ascii="Arial" w:hAnsi="Arial" w:cs="Arial"/>
          <w:sz w:val="20"/>
          <w:szCs w:val="20"/>
        </w:rPr>
        <w:t>O</w:t>
      </w:r>
      <w:r w:rsidR="00D004FF" w:rsidRPr="00BD3566">
        <w:rPr>
          <w:rFonts w:ascii="Arial" w:hAnsi="Arial" w:cs="Arial"/>
          <w:sz w:val="20"/>
          <w:szCs w:val="20"/>
          <w:vertAlign w:val="subscript"/>
        </w:rPr>
        <w:t>(L)</w:t>
      </w:r>
      <w:r w:rsidR="00D004FF" w:rsidRPr="00BD3566">
        <w:rPr>
          <w:rFonts w:ascii="Arial" w:hAnsi="Arial" w:cs="Arial"/>
          <w:sz w:val="20"/>
          <w:szCs w:val="20"/>
        </w:rPr>
        <w:t xml:space="preserve">        </w:t>
      </w:r>
      <w:r w:rsidR="00D004FF" w:rsidRPr="00BD3566">
        <w:rPr>
          <w:rFonts w:ascii="Arial" w:hAnsi="Arial" w:cs="Arial"/>
          <w:sz w:val="20"/>
          <w:szCs w:val="20"/>
        </w:rPr>
        <w:sym w:font="Symbol" w:char="F044"/>
      </w:r>
      <w:r w:rsidR="00D004FF" w:rsidRPr="00BD3566">
        <w:rPr>
          <w:rFonts w:ascii="Arial" w:hAnsi="Arial" w:cs="Arial"/>
          <w:sz w:val="20"/>
          <w:szCs w:val="20"/>
        </w:rPr>
        <w:t>H = -411,2 KJ</w:t>
      </w:r>
    </w:p>
    <w:p w:rsidR="00D004FF" w:rsidRPr="00BD3566" w:rsidRDefault="00D004FF" w:rsidP="00D004FF">
      <w:pPr>
        <w:jc w:val="both"/>
        <w:rPr>
          <w:rFonts w:ascii="Arial" w:hAnsi="Arial" w:cs="Arial"/>
          <w:sz w:val="20"/>
          <w:szCs w:val="20"/>
        </w:rPr>
      </w:pPr>
      <w:r w:rsidRPr="00BD3566">
        <w:rPr>
          <w:rFonts w:ascii="Arial" w:hAnsi="Arial" w:cs="Arial"/>
          <w:sz w:val="20"/>
          <w:szCs w:val="20"/>
        </w:rPr>
        <w:t>Nesse processo, quando há decomposição de 1,0 mol do sal, ocorre :</w:t>
      </w:r>
    </w:p>
    <w:p w:rsidR="00D004FF" w:rsidRPr="002E161C" w:rsidRDefault="00D004FF" w:rsidP="00D004F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 xml:space="preserve">liberação de 411,2 KJ </w:t>
      </w:r>
    </w:p>
    <w:p w:rsidR="00D004FF" w:rsidRPr="002E161C" w:rsidRDefault="00D004FF" w:rsidP="00D004F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Liberação de 205,6 KJ</w:t>
      </w:r>
    </w:p>
    <w:p w:rsidR="00D004FF" w:rsidRPr="002E161C" w:rsidRDefault="00D004FF" w:rsidP="00D004F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 xml:space="preserve">Absorção de 411,2 KJ </w:t>
      </w:r>
    </w:p>
    <w:p w:rsidR="00D004FF" w:rsidRPr="002E161C" w:rsidRDefault="00D004FF" w:rsidP="00D004F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 xml:space="preserve">Liberação de 305,6 KJ </w:t>
      </w:r>
    </w:p>
    <w:p w:rsidR="00D004FF" w:rsidRPr="00BD3566" w:rsidRDefault="00D004FF" w:rsidP="00D004F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3566">
        <w:rPr>
          <w:rFonts w:ascii="Arial" w:hAnsi="Arial" w:cs="Arial"/>
          <w:sz w:val="20"/>
          <w:szCs w:val="20"/>
        </w:rPr>
        <w:t xml:space="preserve">Absorção de 205,6 KJ  </w:t>
      </w:r>
    </w:p>
    <w:p w:rsidR="00D004FF" w:rsidRPr="00BD57D7" w:rsidRDefault="00D004FF" w:rsidP="00D004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7D7">
        <w:rPr>
          <w:rFonts w:ascii="Arial" w:hAnsi="Arial" w:cs="Arial"/>
          <w:sz w:val="20"/>
          <w:szCs w:val="20"/>
        </w:rPr>
        <w:t xml:space="preserve"> </w:t>
      </w:r>
    </w:p>
    <w:p w:rsidR="00D004FF" w:rsidRPr="00F91602" w:rsidRDefault="00D004FF" w:rsidP="00D004FF">
      <w:pPr>
        <w:spacing w:after="0"/>
        <w:jc w:val="both"/>
        <w:rPr>
          <w:rFonts w:ascii="Arial" w:hAnsi="Arial" w:cs="Arial"/>
          <w:b/>
        </w:rPr>
      </w:pPr>
      <w:r w:rsidRPr="00F9160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</w:p>
    <w:p w:rsidR="00D004FF" w:rsidRPr="005B3D58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1A171B"/>
          <w:sz w:val="20"/>
          <w:szCs w:val="20"/>
        </w:rPr>
      </w:pPr>
      <w:r w:rsidRPr="005B3D58">
        <w:rPr>
          <w:rFonts w:ascii="Arial" w:eastAsia="Calibri" w:hAnsi="Arial" w:cs="Arial"/>
          <w:color w:val="1A171B"/>
          <w:sz w:val="20"/>
          <w:szCs w:val="20"/>
        </w:rPr>
        <w:t xml:space="preserve">Uma sugestão para evitar contaminações em frutas e legumes pelo bacilo do cólera é deixá-los de molho em uma solução de </w:t>
      </w:r>
      <w:smartTag w:uri="urn:schemas-microsoft-com:office:smarttags" w:element="metricconverter">
        <w:smartTagPr>
          <w:attr w:name="ProductID" w:val="1 L"/>
        </w:smartTagPr>
        <w:r w:rsidRPr="005B3D58">
          <w:rPr>
            <w:rFonts w:ascii="Arial" w:eastAsia="Calibri" w:hAnsi="Arial" w:cs="Arial"/>
            <w:color w:val="1A171B"/>
            <w:sz w:val="20"/>
            <w:szCs w:val="20"/>
          </w:rPr>
          <w:t>1 L</w:t>
        </w:r>
      </w:smartTag>
      <w:r w:rsidRPr="005B3D58">
        <w:rPr>
          <w:rFonts w:ascii="Arial" w:eastAsia="Calibri" w:hAnsi="Arial" w:cs="Arial"/>
          <w:color w:val="1A171B"/>
          <w:sz w:val="20"/>
          <w:szCs w:val="20"/>
        </w:rPr>
        <w:t xml:space="preserve"> de água com uma colher de sopa de água sanitária. O rótulo das embalagens de uma determinada água sanitária traz informações sobre a concentração de hipoclorito de sódio (NaClO). Considerando:</w:t>
      </w:r>
    </w:p>
    <w:p w:rsidR="00D004FF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004FF" w:rsidRPr="005B3D58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1A171B"/>
          <w:sz w:val="20"/>
          <w:szCs w:val="20"/>
        </w:rPr>
      </w:pPr>
      <w:r w:rsidRPr="005B3D58">
        <w:rPr>
          <w:rFonts w:ascii="Arial" w:eastAsia="Calibri" w:hAnsi="Arial" w:cs="Arial"/>
          <w:color w:val="000000"/>
          <w:sz w:val="20"/>
          <w:szCs w:val="20"/>
        </w:rPr>
        <w:t xml:space="preserve">• </w:t>
      </w:r>
      <w:r w:rsidRPr="005B3D58">
        <w:rPr>
          <w:rFonts w:ascii="Arial" w:eastAsia="Calibri" w:hAnsi="Arial" w:cs="Arial"/>
          <w:color w:val="1A171B"/>
          <w:sz w:val="20"/>
          <w:szCs w:val="20"/>
        </w:rPr>
        <w:t>uma concentração da NaClO de 37,25 g/L;</w:t>
      </w:r>
    </w:p>
    <w:p w:rsidR="00D004FF" w:rsidRPr="005B3D58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1A171B"/>
          <w:sz w:val="20"/>
          <w:szCs w:val="20"/>
        </w:rPr>
      </w:pPr>
      <w:r w:rsidRPr="005B3D58">
        <w:rPr>
          <w:rFonts w:ascii="Arial" w:eastAsia="Calibri" w:hAnsi="Arial" w:cs="Arial"/>
          <w:color w:val="000000"/>
          <w:sz w:val="20"/>
          <w:szCs w:val="20"/>
        </w:rPr>
        <w:t xml:space="preserve">• </w:t>
      </w:r>
      <w:r w:rsidRPr="005B3D58">
        <w:rPr>
          <w:rFonts w:ascii="Arial" w:eastAsia="Calibri" w:hAnsi="Arial" w:cs="Arial"/>
          <w:color w:val="1A171B"/>
          <w:sz w:val="20"/>
          <w:szCs w:val="20"/>
        </w:rPr>
        <w:t>a capacidade da colher de sopa (10 mL); e</w:t>
      </w:r>
    </w:p>
    <w:p w:rsidR="00D004FF" w:rsidRPr="005B3D58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1A171B"/>
          <w:sz w:val="20"/>
          <w:szCs w:val="20"/>
        </w:rPr>
      </w:pPr>
      <w:r w:rsidRPr="005B3D58">
        <w:rPr>
          <w:rFonts w:ascii="Arial" w:eastAsia="Calibri" w:hAnsi="Arial" w:cs="Arial"/>
          <w:color w:val="000000"/>
          <w:sz w:val="20"/>
          <w:szCs w:val="20"/>
        </w:rPr>
        <w:t xml:space="preserve">• </w:t>
      </w:r>
      <w:r w:rsidRPr="005B3D58">
        <w:rPr>
          <w:rFonts w:ascii="Arial" w:eastAsia="Calibri" w:hAnsi="Arial" w:cs="Arial"/>
          <w:color w:val="1A171B"/>
          <w:sz w:val="20"/>
          <w:szCs w:val="20"/>
        </w:rPr>
        <w:t xml:space="preserve">um volume da solução do molho igual a </w:t>
      </w:r>
      <w:smartTag w:uri="urn:schemas-microsoft-com:office:smarttags" w:element="metricconverter">
        <w:smartTagPr>
          <w:attr w:name="ProductID" w:val="1 L"/>
        </w:smartTagPr>
        <w:r w:rsidRPr="005B3D58">
          <w:rPr>
            <w:rFonts w:ascii="Arial" w:eastAsia="Calibri" w:hAnsi="Arial" w:cs="Arial"/>
            <w:color w:val="1A171B"/>
            <w:sz w:val="20"/>
            <w:szCs w:val="20"/>
          </w:rPr>
          <w:t>1 L</w:t>
        </w:r>
      </w:smartTag>
      <w:r w:rsidRPr="005B3D58">
        <w:rPr>
          <w:rFonts w:ascii="Arial" w:eastAsia="Calibri" w:hAnsi="Arial" w:cs="Arial"/>
          <w:color w:val="1A171B"/>
          <w:sz w:val="20"/>
          <w:szCs w:val="20"/>
        </w:rPr>
        <w:t>;</w:t>
      </w:r>
    </w:p>
    <w:p w:rsidR="00D004FF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A171B"/>
          <w:sz w:val="20"/>
          <w:szCs w:val="20"/>
        </w:rPr>
      </w:pPr>
    </w:p>
    <w:p w:rsidR="00D004FF" w:rsidRPr="005B3D58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1A171B"/>
          <w:sz w:val="20"/>
          <w:szCs w:val="20"/>
        </w:rPr>
      </w:pPr>
      <w:r w:rsidRPr="005B3D58">
        <w:rPr>
          <w:rFonts w:ascii="Arial" w:eastAsia="Calibri" w:hAnsi="Arial" w:cs="Arial"/>
          <w:color w:val="1A171B"/>
          <w:sz w:val="20"/>
          <w:szCs w:val="20"/>
        </w:rPr>
        <w:t>A alternativa que apresenta, em valores arredondados, a molaridade do molho, para evitar a cólera é:</w:t>
      </w:r>
    </w:p>
    <w:p w:rsidR="00D004FF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A171B"/>
          <w:sz w:val="20"/>
          <w:szCs w:val="20"/>
        </w:rPr>
      </w:pPr>
    </w:p>
    <w:p w:rsidR="00D004FF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A171B"/>
          <w:sz w:val="20"/>
          <w:szCs w:val="20"/>
        </w:rPr>
      </w:pPr>
      <w:r>
        <w:rPr>
          <w:rFonts w:ascii="Arial" w:hAnsi="Arial" w:cs="Arial"/>
          <w:color w:val="1A171B"/>
          <w:sz w:val="20"/>
          <w:szCs w:val="20"/>
        </w:rPr>
        <w:t xml:space="preserve">a) 0,037 </w:t>
      </w:r>
    </w:p>
    <w:p w:rsidR="00D004FF" w:rsidRPr="002E161C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A171B"/>
          <w:sz w:val="20"/>
          <w:szCs w:val="20"/>
        </w:rPr>
      </w:pPr>
      <w:r w:rsidRPr="002E161C">
        <w:rPr>
          <w:rFonts w:ascii="Arial" w:hAnsi="Arial" w:cs="Arial"/>
          <w:color w:val="1A171B"/>
          <w:sz w:val="20"/>
          <w:szCs w:val="20"/>
        </w:rPr>
        <w:t xml:space="preserve">b) 0,005 </w:t>
      </w:r>
    </w:p>
    <w:p w:rsidR="00D004FF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A171B"/>
          <w:sz w:val="20"/>
          <w:szCs w:val="20"/>
        </w:rPr>
      </w:pPr>
      <w:r w:rsidRPr="002E161C">
        <w:rPr>
          <w:rFonts w:ascii="Arial" w:eastAsia="Calibri" w:hAnsi="Arial" w:cs="Arial"/>
          <w:color w:val="1A171B"/>
          <w:sz w:val="20"/>
          <w:szCs w:val="20"/>
        </w:rPr>
        <w:t>c) 0,37</w:t>
      </w:r>
      <w:r w:rsidRPr="005B3D58">
        <w:rPr>
          <w:rFonts w:ascii="Arial" w:eastAsia="Calibri" w:hAnsi="Arial" w:cs="Arial"/>
          <w:color w:val="1A171B"/>
          <w:sz w:val="20"/>
          <w:szCs w:val="20"/>
        </w:rPr>
        <w:tab/>
      </w:r>
    </w:p>
    <w:p w:rsidR="00D004FF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A171B"/>
          <w:sz w:val="20"/>
          <w:szCs w:val="20"/>
        </w:rPr>
      </w:pPr>
      <w:r>
        <w:rPr>
          <w:rFonts w:ascii="Arial" w:hAnsi="Arial" w:cs="Arial"/>
          <w:color w:val="1A171B"/>
          <w:sz w:val="20"/>
          <w:szCs w:val="20"/>
        </w:rPr>
        <w:t xml:space="preserve">d) 3,7 </w:t>
      </w:r>
    </w:p>
    <w:p w:rsidR="00D004FF" w:rsidRPr="005B3D58" w:rsidRDefault="00D004FF" w:rsidP="00D004F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B3D58">
        <w:rPr>
          <w:rFonts w:ascii="Arial" w:eastAsia="Calibri" w:hAnsi="Arial" w:cs="Arial"/>
          <w:color w:val="1A171B"/>
          <w:sz w:val="20"/>
          <w:szCs w:val="20"/>
        </w:rPr>
        <w:t>e) 5</w:t>
      </w:r>
    </w:p>
    <w:p w:rsidR="00D004FF" w:rsidRDefault="00D004FF" w:rsidP="00D004FF">
      <w:pPr>
        <w:spacing w:after="0"/>
        <w:jc w:val="both"/>
        <w:rPr>
          <w:rFonts w:ascii="Arial" w:hAnsi="Arial" w:cs="Arial"/>
          <w:b/>
        </w:rPr>
      </w:pPr>
    </w:p>
    <w:p w:rsidR="006C5BD3" w:rsidRPr="008A59EE" w:rsidRDefault="002237BC" w:rsidP="00D004FF">
      <w:pPr>
        <w:spacing w:after="0"/>
        <w:jc w:val="both"/>
        <w:rPr>
          <w:rFonts w:ascii="Arial" w:hAnsi="Arial" w:cs="Arial"/>
          <w:b/>
        </w:rPr>
      </w:pPr>
      <w:r w:rsidRPr="008A59EE">
        <w:rPr>
          <w:rFonts w:ascii="Arial" w:hAnsi="Arial" w:cs="Arial"/>
          <w:b/>
        </w:rPr>
        <w:lastRenderedPageBreak/>
        <w:t>14.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pH de uma solução que contém 2,7g de ácido cianídrico (Ka = 7,0.10-10) e 0,65g de cianeto de potássio por litro é: 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Dado: log 7 = 0,85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9,15 </w:t>
      </w:r>
    </w:p>
    <w:p w:rsidR="00D004FF" w:rsidRPr="002E161C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b) 4,85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E161C">
        <w:rPr>
          <w:rFonts w:ascii="Arial" w:hAnsi="Arial" w:cs="Arial"/>
          <w:sz w:val="20"/>
          <w:szCs w:val="20"/>
        </w:rPr>
        <w:t>c) 8,15</w:t>
      </w:r>
    </w:p>
    <w:p w:rsidR="00D004FF" w:rsidRDefault="00D004FF" w:rsidP="00D004FF">
      <w:pPr>
        <w:tabs>
          <w:tab w:val="left" w:pos="3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3,85</w:t>
      </w:r>
      <w:r w:rsidRPr="00891F4A">
        <w:rPr>
          <w:rFonts w:ascii="Arial" w:hAnsi="Arial" w:cs="Arial"/>
          <w:sz w:val="20"/>
          <w:szCs w:val="20"/>
        </w:rPr>
        <w:t>.</w:t>
      </w:r>
    </w:p>
    <w:p w:rsidR="00D004FF" w:rsidRPr="00891F4A" w:rsidRDefault="00D004FF" w:rsidP="00D004FF">
      <w:pPr>
        <w:tabs>
          <w:tab w:val="left" w:pos="3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10,15</w:t>
      </w:r>
    </w:p>
    <w:p w:rsidR="00D004FF" w:rsidRPr="00891F4A" w:rsidRDefault="00D004FF" w:rsidP="00D004FF">
      <w:pPr>
        <w:tabs>
          <w:tab w:val="left" w:pos="362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237BC" w:rsidRPr="008A59EE" w:rsidRDefault="002237BC" w:rsidP="00E85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37BC" w:rsidRPr="008A59EE" w:rsidRDefault="00C008C7" w:rsidP="00E85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A59EE">
        <w:rPr>
          <w:rFonts w:ascii="Arial" w:hAnsi="Arial" w:cs="Arial"/>
          <w:b/>
        </w:rPr>
        <w:t>15.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Analise o equilíbrio representado pela equação química abaixo: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04FF" w:rsidRDefault="0054367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4" type="#_x0000_t32" style="position:absolute;margin-left:77.65pt;margin-top:10.45pt;width:42.75pt;height:0;flip:x;z-index:25170022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3" type="#_x0000_t32" style="position:absolute;margin-left:77.65pt;margin-top:1.45pt;width:42.75pt;height:0;z-index:251699200" o:connectortype="straight">
            <v:stroke endarrow="block"/>
          </v:shape>
        </w:pict>
      </w:r>
      <w:r w:rsidR="00D004FF">
        <w:rPr>
          <w:rFonts w:ascii="Arial" w:hAnsi="Arial" w:cs="Arial"/>
          <w:sz w:val="24"/>
          <w:szCs w:val="24"/>
        </w:rPr>
        <w:t>H</w:t>
      </w:r>
      <w:r w:rsidR="00D004FF">
        <w:rPr>
          <w:rFonts w:ascii="Arial" w:hAnsi="Arial" w:cs="Arial"/>
          <w:sz w:val="16"/>
          <w:szCs w:val="16"/>
        </w:rPr>
        <w:t>3</w:t>
      </w:r>
      <w:r w:rsidR="00D004FF">
        <w:rPr>
          <w:rFonts w:ascii="Arial" w:hAnsi="Arial" w:cs="Arial"/>
          <w:sz w:val="24"/>
          <w:szCs w:val="24"/>
        </w:rPr>
        <w:t xml:space="preserve">C – CHO  </w:t>
      </w:r>
      <w:r w:rsidR="00D004FF">
        <w:rPr>
          <w:rFonts w:ascii="Arial" w:hAnsi="Arial" w:cs="Arial"/>
          <w:sz w:val="24"/>
          <w:szCs w:val="24"/>
        </w:rPr>
        <w:tab/>
      </w:r>
      <w:r w:rsidR="00D004FF">
        <w:rPr>
          <w:rFonts w:ascii="Arial" w:hAnsi="Arial" w:cs="Arial"/>
          <w:sz w:val="24"/>
          <w:szCs w:val="24"/>
        </w:rPr>
        <w:tab/>
      </w:r>
      <w:r w:rsidR="00D004FF">
        <w:rPr>
          <w:rFonts w:ascii="Arial" w:hAnsi="Arial" w:cs="Arial"/>
          <w:sz w:val="24"/>
          <w:szCs w:val="24"/>
        </w:rPr>
        <w:tab/>
        <w:t>H</w:t>
      </w:r>
      <w:r w:rsidR="00D004FF">
        <w:rPr>
          <w:rFonts w:ascii="Arial" w:hAnsi="Arial" w:cs="Arial"/>
          <w:sz w:val="16"/>
          <w:szCs w:val="16"/>
        </w:rPr>
        <w:t>2</w:t>
      </w:r>
      <w:r w:rsidR="00D004FF">
        <w:rPr>
          <w:rFonts w:ascii="Arial" w:hAnsi="Arial" w:cs="Arial"/>
          <w:sz w:val="24"/>
          <w:szCs w:val="24"/>
        </w:rPr>
        <w:t>C = CH</w:t>
      </w:r>
      <w:r w:rsidR="00D004FF">
        <w:rPr>
          <w:rFonts w:ascii="Arial" w:hAnsi="Arial" w:cs="Arial"/>
          <w:sz w:val="16"/>
          <w:szCs w:val="16"/>
        </w:rPr>
        <w:t>2</w:t>
      </w:r>
      <w:r w:rsidR="00D004FF">
        <w:rPr>
          <w:rFonts w:ascii="Arial" w:hAnsi="Arial" w:cs="Arial"/>
          <w:sz w:val="24"/>
          <w:szCs w:val="24"/>
        </w:rPr>
        <w:t>O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relação ao conceito de isomeria, é verdadeiro afirmar que o equilíbrio: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não exemplifica caso de isomeria.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exemplifica um caso de isomeria de cadeia entre alcenos.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apenas evidencia a mudança da fórmula estrutural do etanal para a cetona.</w:t>
      </w:r>
    </w:p>
    <w:p w:rsidR="00D004FF" w:rsidRDefault="00D004FF" w:rsidP="00D00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evidencia um caso particular de isomeria funcional conhecido com o nome de tautomeria.</w:t>
      </w:r>
    </w:p>
    <w:p w:rsidR="00C008C7" w:rsidRDefault="00D004FF" w:rsidP="00D004F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evidencia tão somente o efeito ressonante entre álcoois insaturados.</w:t>
      </w:r>
    </w:p>
    <w:p w:rsidR="00C008C7" w:rsidRPr="00D9450B" w:rsidRDefault="00C008C7" w:rsidP="00C008C7">
      <w:pPr>
        <w:spacing w:after="0"/>
        <w:rPr>
          <w:rFonts w:ascii="Arial" w:hAnsi="Arial" w:cs="Arial"/>
          <w:sz w:val="24"/>
          <w:szCs w:val="24"/>
        </w:rPr>
      </w:pPr>
    </w:p>
    <w:p w:rsidR="002237BC" w:rsidRDefault="002237BC" w:rsidP="00E85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37BC" w:rsidRDefault="002237BC" w:rsidP="00E85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37BC" w:rsidRDefault="002237BC" w:rsidP="00E85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37BC" w:rsidRPr="00E85F5D" w:rsidRDefault="002237BC" w:rsidP="00E85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237BC" w:rsidRPr="00E85F5D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DAD" w:rsidRDefault="00B26DAD" w:rsidP="001E6458">
      <w:pPr>
        <w:spacing w:after="0" w:line="240" w:lineRule="auto"/>
      </w:pPr>
      <w:r>
        <w:separator/>
      </w:r>
    </w:p>
  </w:endnote>
  <w:endnote w:type="continuationSeparator" w:id="1">
    <w:p w:rsidR="00B26DAD" w:rsidRDefault="00B26DAD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54367F" w:rsidP="0026384F">
    <w:pPr>
      <w:spacing w:before="80" w:line="240" w:lineRule="auto"/>
    </w:pPr>
    <w:r w:rsidRPr="0054367F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54367F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2E161C" w:rsidRPr="002E161C">
                    <w:rPr>
                      <w:b/>
                      <w:noProof/>
                      <w:color w:val="FFFFFF" w:themeColor="background1"/>
                    </w:rPr>
                    <w:t>4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DAD" w:rsidRDefault="00B26DAD" w:rsidP="001E6458">
      <w:pPr>
        <w:spacing w:after="0" w:line="240" w:lineRule="auto"/>
      </w:pPr>
      <w:r>
        <w:separator/>
      </w:r>
    </w:p>
  </w:footnote>
  <w:footnote w:type="continuationSeparator" w:id="1">
    <w:p w:rsidR="00B26DAD" w:rsidRDefault="00B26DAD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</w:t>
        </w:r>
        <w:r w:rsidR="00E11D5E">
          <w:rPr>
            <w:rFonts w:eastAsiaTheme="majorEastAsia" w:cstheme="majorBidi"/>
          </w:rPr>
          <w:t>3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BDB"/>
    <w:multiLevelType w:val="hybridMultilevel"/>
    <w:tmpl w:val="FA844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9E0"/>
    <w:multiLevelType w:val="hybridMultilevel"/>
    <w:tmpl w:val="6A34D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6364C"/>
    <w:multiLevelType w:val="hybridMultilevel"/>
    <w:tmpl w:val="80F258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E3339"/>
    <w:multiLevelType w:val="hybridMultilevel"/>
    <w:tmpl w:val="D0EC7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06957"/>
    <w:multiLevelType w:val="hybridMultilevel"/>
    <w:tmpl w:val="3954BDA2"/>
    <w:lvl w:ilvl="0" w:tplc="1AFA340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4BF3FE7"/>
    <w:multiLevelType w:val="hybridMultilevel"/>
    <w:tmpl w:val="4202C160"/>
    <w:lvl w:ilvl="0" w:tplc="177EA67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DA113DA"/>
    <w:multiLevelType w:val="hybridMultilevel"/>
    <w:tmpl w:val="C6FE9E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D7DAA"/>
    <w:multiLevelType w:val="hybridMultilevel"/>
    <w:tmpl w:val="164E2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6A9A"/>
    <w:multiLevelType w:val="hybridMultilevel"/>
    <w:tmpl w:val="9FF4E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E4FD7"/>
    <w:multiLevelType w:val="hybridMultilevel"/>
    <w:tmpl w:val="7C44A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A0B46"/>
    <w:multiLevelType w:val="hybridMultilevel"/>
    <w:tmpl w:val="D7DA46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17476"/>
    <w:multiLevelType w:val="hybridMultilevel"/>
    <w:tmpl w:val="D0B67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A382B"/>
    <w:multiLevelType w:val="hybridMultilevel"/>
    <w:tmpl w:val="C9F69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5"/>
  </w:num>
  <w:num w:numId="5">
    <w:abstractNumId w:val="11"/>
  </w:num>
  <w:num w:numId="6">
    <w:abstractNumId w:val="16"/>
  </w:num>
  <w:num w:numId="7">
    <w:abstractNumId w:val="17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  <w:num w:numId="14">
    <w:abstractNumId w:val="7"/>
  </w:num>
  <w:num w:numId="15">
    <w:abstractNumId w:val="6"/>
  </w:num>
  <w:num w:numId="16">
    <w:abstractNumId w:val="14"/>
  </w:num>
  <w:num w:numId="17">
    <w:abstractNumId w:val="8"/>
  </w:num>
  <w:num w:numId="18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6458"/>
    <w:rsid w:val="000075A8"/>
    <w:rsid w:val="00015220"/>
    <w:rsid w:val="0002315F"/>
    <w:rsid w:val="0002414C"/>
    <w:rsid w:val="0003511A"/>
    <w:rsid w:val="000375F5"/>
    <w:rsid w:val="00057764"/>
    <w:rsid w:val="00075AA6"/>
    <w:rsid w:val="000A3928"/>
    <w:rsid w:val="000A4263"/>
    <w:rsid w:val="000B5F7B"/>
    <w:rsid w:val="000C4292"/>
    <w:rsid w:val="000C656A"/>
    <w:rsid w:val="000D6361"/>
    <w:rsid w:val="000D695F"/>
    <w:rsid w:val="000D7D4E"/>
    <w:rsid w:val="000F0E85"/>
    <w:rsid w:val="000F56CF"/>
    <w:rsid w:val="00104D80"/>
    <w:rsid w:val="00115F7D"/>
    <w:rsid w:val="001502A8"/>
    <w:rsid w:val="0015616F"/>
    <w:rsid w:val="00162464"/>
    <w:rsid w:val="0017492F"/>
    <w:rsid w:val="001932B5"/>
    <w:rsid w:val="001B6046"/>
    <w:rsid w:val="001D2E28"/>
    <w:rsid w:val="001E4A35"/>
    <w:rsid w:val="001E6458"/>
    <w:rsid w:val="001F2E77"/>
    <w:rsid w:val="00222DA9"/>
    <w:rsid w:val="002237BC"/>
    <w:rsid w:val="00227B0C"/>
    <w:rsid w:val="00242826"/>
    <w:rsid w:val="00246123"/>
    <w:rsid w:val="00247F7F"/>
    <w:rsid w:val="00255E71"/>
    <w:rsid w:val="00256A07"/>
    <w:rsid w:val="002614E1"/>
    <w:rsid w:val="0026161D"/>
    <w:rsid w:val="0026384F"/>
    <w:rsid w:val="00264EAF"/>
    <w:rsid w:val="00277055"/>
    <w:rsid w:val="002841CF"/>
    <w:rsid w:val="002863B2"/>
    <w:rsid w:val="00294815"/>
    <w:rsid w:val="002B00D5"/>
    <w:rsid w:val="002B47F9"/>
    <w:rsid w:val="002C1678"/>
    <w:rsid w:val="002C29EA"/>
    <w:rsid w:val="002D00F6"/>
    <w:rsid w:val="002D5F3C"/>
    <w:rsid w:val="002D71D6"/>
    <w:rsid w:val="002E161C"/>
    <w:rsid w:val="002E1CF4"/>
    <w:rsid w:val="00314288"/>
    <w:rsid w:val="00317BAD"/>
    <w:rsid w:val="00321E9E"/>
    <w:rsid w:val="0035505B"/>
    <w:rsid w:val="00367CC9"/>
    <w:rsid w:val="00377A60"/>
    <w:rsid w:val="0038005F"/>
    <w:rsid w:val="00385B2E"/>
    <w:rsid w:val="0038757D"/>
    <w:rsid w:val="003905EE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90376"/>
    <w:rsid w:val="00490BB5"/>
    <w:rsid w:val="0049783D"/>
    <w:rsid w:val="004A09AE"/>
    <w:rsid w:val="004A4021"/>
    <w:rsid w:val="004A60A7"/>
    <w:rsid w:val="004B0905"/>
    <w:rsid w:val="004B24B5"/>
    <w:rsid w:val="004C7651"/>
    <w:rsid w:val="004D2F5C"/>
    <w:rsid w:val="004D3523"/>
    <w:rsid w:val="004D6491"/>
    <w:rsid w:val="004E0C2F"/>
    <w:rsid w:val="004E45E4"/>
    <w:rsid w:val="004F1AFF"/>
    <w:rsid w:val="004F358E"/>
    <w:rsid w:val="004F6B99"/>
    <w:rsid w:val="004F7688"/>
    <w:rsid w:val="00506FCA"/>
    <w:rsid w:val="00515D10"/>
    <w:rsid w:val="00516CD5"/>
    <w:rsid w:val="00521C39"/>
    <w:rsid w:val="00526AAF"/>
    <w:rsid w:val="00527A98"/>
    <w:rsid w:val="00530274"/>
    <w:rsid w:val="0054367F"/>
    <w:rsid w:val="0054578F"/>
    <w:rsid w:val="00550420"/>
    <w:rsid w:val="00554034"/>
    <w:rsid w:val="00572400"/>
    <w:rsid w:val="005768F1"/>
    <w:rsid w:val="00594E13"/>
    <w:rsid w:val="005E2FB1"/>
    <w:rsid w:val="005F33FA"/>
    <w:rsid w:val="005F4645"/>
    <w:rsid w:val="006013D3"/>
    <w:rsid w:val="00623386"/>
    <w:rsid w:val="006241B3"/>
    <w:rsid w:val="006327EA"/>
    <w:rsid w:val="006467D4"/>
    <w:rsid w:val="00646B35"/>
    <w:rsid w:val="00662408"/>
    <w:rsid w:val="006A6095"/>
    <w:rsid w:val="006C15B9"/>
    <w:rsid w:val="006C5BD3"/>
    <w:rsid w:val="007164F5"/>
    <w:rsid w:val="00724363"/>
    <w:rsid w:val="00727BB4"/>
    <w:rsid w:val="00731C8E"/>
    <w:rsid w:val="00744B8C"/>
    <w:rsid w:val="00747918"/>
    <w:rsid w:val="007614AA"/>
    <w:rsid w:val="00770CC2"/>
    <w:rsid w:val="00776FE1"/>
    <w:rsid w:val="00783AB1"/>
    <w:rsid w:val="007870FE"/>
    <w:rsid w:val="007C0348"/>
    <w:rsid w:val="007C1E62"/>
    <w:rsid w:val="007C65F8"/>
    <w:rsid w:val="007D4251"/>
    <w:rsid w:val="007E08D7"/>
    <w:rsid w:val="007E4BF9"/>
    <w:rsid w:val="007F0AA6"/>
    <w:rsid w:val="007F20F1"/>
    <w:rsid w:val="00804678"/>
    <w:rsid w:val="008260C9"/>
    <w:rsid w:val="008403B6"/>
    <w:rsid w:val="008410DD"/>
    <w:rsid w:val="00846851"/>
    <w:rsid w:val="008540FE"/>
    <w:rsid w:val="008672BD"/>
    <w:rsid w:val="008740BB"/>
    <w:rsid w:val="0089116E"/>
    <w:rsid w:val="00892F42"/>
    <w:rsid w:val="0089501E"/>
    <w:rsid w:val="008953D0"/>
    <w:rsid w:val="008A3211"/>
    <w:rsid w:val="008A59EE"/>
    <w:rsid w:val="008B0AEB"/>
    <w:rsid w:val="008C7001"/>
    <w:rsid w:val="008E27C8"/>
    <w:rsid w:val="008E6320"/>
    <w:rsid w:val="008F259D"/>
    <w:rsid w:val="008F5B43"/>
    <w:rsid w:val="008F7DC0"/>
    <w:rsid w:val="00906F64"/>
    <w:rsid w:val="00912B3B"/>
    <w:rsid w:val="00912C76"/>
    <w:rsid w:val="0092618A"/>
    <w:rsid w:val="00930639"/>
    <w:rsid w:val="00931BE1"/>
    <w:rsid w:val="00947560"/>
    <w:rsid w:val="00956798"/>
    <w:rsid w:val="009578BF"/>
    <w:rsid w:val="00957FBB"/>
    <w:rsid w:val="00963105"/>
    <w:rsid w:val="00976F46"/>
    <w:rsid w:val="009A1263"/>
    <w:rsid w:val="009A2061"/>
    <w:rsid w:val="009A60A1"/>
    <w:rsid w:val="009B13EA"/>
    <w:rsid w:val="009C2250"/>
    <w:rsid w:val="009C728C"/>
    <w:rsid w:val="009E082B"/>
    <w:rsid w:val="009E6514"/>
    <w:rsid w:val="009F3715"/>
    <w:rsid w:val="009F69B2"/>
    <w:rsid w:val="009F7E68"/>
    <w:rsid w:val="00A1314A"/>
    <w:rsid w:val="00A2096B"/>
    <w:rsid w:val="00A62BC9"/>
    <w:rsid w:val="00A7502D"/>
    <w:rsid w:val="00A917CD"/>
    <w:rsid w:val="00A91CAE"/>
    <w:rsid w:val="00AA4083"/>
    <w:rsid w:val="00AA5CAB"/>
    <w:rsid w:val="00AA7593"/>
    <w:rsid w:val="00AB1330"/>
    <w:rsid w:val="00AB73C4"/>
    <w:rsid w:val="00AB7D1B"/>
    <w:rsid w:val="00AD1F80"/>
    <w:rsid w:val="00AD75AC"/>
    <w:rsid w:val="00AE67FB"/>
    <w:rsid w:val="00AE6CA0"/>
    <w:rsid w:val="00AF278A"/>
    <w:rsid w:val="00B00298"/>
    <w:rsid w:val="00B0670C"/>
    <w:rsid w:val="00B07C00"/>
    <w:rsid w:val="00B12C94"/>
    <w:rsid w:val="00B164DD"/>
    <w:rsid w:val="00B24C39"/>
    <w:rsid w:val="00B26DAD"/>
    <w:rsid w:val="00B318D3"/>
    <w:rsid w:val="00B40756"/>
    <w:rsid w:val="00B47E4B"/>
    <w:rsid w:val="00B70A49"/>
    <w:rsid w:val="00B831E7"/>
    <w:rsid w:val="00B96971"/>
    <w:rsid w:val="00BA51AF"/>
    <w:rsid w:val="00BA7471"/>
    <w:rsid w:val="00BB33BC"/>
    <w:rsid w:val="00BB46BC"/>
    <w:rsid w:val="00BB7A56"/>
    <w:rsid w:val="00BC0423"/>
    <w:rsid w:val="00BC48B6"/>
    <w:rsid w:val="00BE4744"/>
    <w:rsid w:val="00C008C7"/>
    <w:rsid w:val="00C03B7A"/>
    <w:rsid w:val="00C06DE6"/>
    <w:rsid w:val="00C25462"/>
    <w:rsid w:val="00C2777A"/>
    <w:rsid w:val="00C346E6"/>
    <w:rsid w:val="00C518C4"/>
    <w:rsid w:val="00C54762"/>
    <w:rsid w:val="00C82AA4"/>
    <w:rsid w:val="00C90AF9"/>
    <w:rsid w:val="00CA72A9"/>
    <w:rsid w:val="00CB5B85"/>
    <w:rsid w:val="00CB7A33"/>
    <w:rsid w:val="00CC44EF"/>
    <w:rsid w:val="00CC497E"/>
    <w:rsid w:val="00CD0D90"/>
    <w:rsid w:val="00CE3179"/>
    <w:rsid w:val="00CE34CF"/>
    <w:rsid w:val="00CE3A9E"/>
    <w:rsid w:val="00CE4993"/>
    <w:rsid w:val="00D004FF"/>
    <w:rsid w:val="00D02F8E"/>
    <w:rsid w:val="00D07655"/>
    <w:rsid w:val="00D12A14"/>
    <w:rsid w:val="00D27A67"/>
    <w:rsid w:val="00D443DF"/>
    <w:rsid w:val="00D46D30"/>
    <w:rsid w:val="00D536CC"/>
    <w:rsid w:val="00D5373D"/>
    <w:rsid w:val="00D55553"/>
    <w:rsid w:val="00D66199"/>
    <w:rsid w:val="00D679C3"/>
    <w:rsid w:val="00D70D89"/>
    <w:rsid w:val="00D732A3"/>
    <w:rsid w:val="00D73B59"/>
    <w:rsid w:val="00D83005"/>
    <w:rsid w:val="00D840F1"/>
    <w:rsid w:val="00D97D20"/>
    <w:rsid w:val="00D97E0C"/>
    <w:rsid w:val="00DA163B"/>
    <w:rsid w:val="00DB406B"/>
    <w:rsid w:val="00DB4826"/>
    <w:rsid w:val="00DC7A34"/>
    <w:rsid w:val="00DE1E27"/>
    <w:rsid w:val="00DE36D9"/>
    <w:rsid w:val="00DE6766"/>
    <w:rsid w:val="00DF191C"/>
    <w:rsid w:val="00DF2502"/>
    <w:rsid w:val="00E11D5E"/>
    <w:rsid w:val="00E21E49"/>
    <w:rsid w:val="00E22823"/>
    <w:rsid w:val="00E40762"/>
    <w:rsid w:val="00E40C69"/>
    <w:rsid w:val="00E54AEA"/>
    <w:rsid w:val="00E648C3"/>
    <w:rsid w:val="00E85F5D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EF6650"/>
    <w:rsid w:val="00F00113"/>
    <w:rsid w:val="00F030A8"/>
    <w:rsid w:val="00F13357"/>
    <w:rsid w:val="00F17E65"/>
    <w:rsid w:val="00F262B6"/>
    <w:rsid w:val="00F32DCA"/>
    <w:rsid w:val="00F4027F"/>
    <w:rsid w:val="00F4133C"/>
    <w:rsid w:val="00F447E0"/>
    <w:rsid w:val="00F46BE1"/>
    <w:rsid w:val="00F615A0"/>
    <w:rsid w:val="00F702A9"/>
    <w:rsid w:val="00F74807"/>
    <w:rsid w:val="00F82F57"/>
    <w:rsid w:val="00F92080"/>
    <w:rsid w:val="00FA182E"/>
    <w:rsid w:val="00FA2BC3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  <o:rules v:ext="edit">
        <o:r id="V:Rule6" type="connector" idref="#_x0000_s1035"/>
        <o:r id="V:Rule7" type="connector" idref="#_x0000_s1036"/>
        <o:r id="V:Rule8" type="connector" idref="#_x0000_s1042"/>
        <o:r id="V:Rule9" type="connector" idref="#_x0000_s1044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paragraph" w:styleId="Ttulo1">
    <w:name w:val="heading 1"/>
    <w:basedOn w:val="Normal"/>
    <w:next w:val="Normal"/>
    <w:link w:val="Ttulo1Char"/>
    <w:qFormat/>
    <w:rsid w:val="00D004F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2C94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12C94"/>
    <w:rPr>
      <w:rFonts w:ascii="Arial" w:eastAsia="Times New Roman" w:hAnsi="Arial" w:cs="Arial"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004FF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emf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E0B6-B286-49D6-B7D9-BF27A679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1775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2012</vt:lpstr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2013</dc:title>
  <dc:creator>NEaD</dc:creator>
  <cp:lastModifiedBy>Jean Carlos</cp:lastModifiedBy>
  <cp:revision>2</cp:revision>
  <dcterms:created xsi:type="dcterms:W3CDTF">2013-08-17T09:12:00Z</dcterms:created>
  <dcterms:modified xsi:type="dcterms:W3CDTF">2013-08-17T09:12:00Z</dcterms:modified>
</cp:coreProperties>
</file>